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20" w:rsidRDefault="00E91920" w:rsidP="00E91920">
      <w:pPr>
        <w:pStyle w:val="Overskrift1"/>
      </w:pPr>
      <w:bookmarkStart w:id="0" w:name="_Ref497667377"/>
      <w:bookmarkStart w:id="1" w:name="_Ref498909212"/>
      <w:bookmarkStart w:id="2" w:name="_Toc523105877"/>
      <w:bookmarkStart w:id="3" w:name="_Toc523105998"/>
      <w:bookmarkStart w:id="4" w:name="_Toc531162232"/>
      <w:bookmarkStart w:id="5" w:name="_Toc316031248"/>
      <w:bookmarkStart w:id="6" w:name="_Toc531162236"/>
      <w:bookmarkStart w:id="7" w:name="_Ref51948694"/>
      <w:bookmarkStart w:id="8" w:name="_Ref175562184"/>
      <w:bookmarkStart w:id="9" w:name="_Toc316031249"/>
      <w:bookmarkStart w:id="10" w:name="_Toc523105878"/>
      <w:bookmarkStart w:id="11" w:name="_Toc523105999"/>
      <w:bookmarkStart w:id="12" w:name="_Toc531162233"/>
      <w:bookmarkStart w:id="13" w:name="_Ref457196700"/>
      <w:bookmarkStart w:id="14" w:name="_Toc496629740"/>
      <w:bookmarkStart w:id="15" w:name="_Ref496635743"/>
      <w:bookmarkStart w:id="16" w:name="_Toc496685593"/>
      <w:bookmarkStart w:id="17" w:name="_Toc496685819"/>
      <w:bookmarkStart w:id="18" w:name="_Toc496698601"/>
      <w:bookmarkStart w:id="19" w:name="_Toc496698923"/>
      <w:bookmarkStart w:id="20" w:name="_Toc496699065"/>
      <w:bookmarkStart w:id="21" w:name="_Toc496699726"/>
      <w:r>
        <w:t>Akkordudvidelser - Jazzharmonik</w:t>
      </w:r>
      <w:bookmarkEnd w:id="0"/>
      <w:bookmarkEnd w:id="1"/>
      <w:bookmarkEnd w:id="2"/>
      <w:bookmarkEnd w:id="3"/>
      <w:bookmarkEnd w:id="4"/>
      <w:bookmarkEnd w:id="5"/>
    </w:p>
    <w:bookmarkEnd w:id="6"/>
    <w:bookmarkEnd w:id="7"/>
    <w:bookmarkEnd w:id="8"/>
    <w:bookmarkEnd w:id="9"/>
    <w:p w:rsidR="00E91920" w:rsidRDefault="00B36E35" w:rsidP="00E91920">
      <w:r>
        <w:t xml:space="preserve">Jazzharmonik er bl.a. karakteriseret ved brug af mangetonige akkorder inden for såvel funktionel som modal harmonik </w:t>
      </w:r>
      <w:proofErr w:type="gramStart"/>
      <w:r>
        <w:t>-  fra</w:t>
      </w:r>
      <w:proofErr w:type="gramEnd"/>
      <w:r>
        <w:t xml:space="preserve"> firtonige til op til </w:t>
      </w:r>
      <w:proofErr w:type="spellStart"/>
      <w:r>
        <w:t>ottetonige</w:t>
      </w:r>
      <w:proofErr w:type="spellEnd"/>
      <w:r>
        <w:t xml:space="preserve">. </w:t>
      </w:r>
    </w:p>
    <w:p w:rsidR="00B36E35" w:rsidRDefault="00B36E35" w:rsidP="00E91920">
      <w:r>
        <w:t>Dissonansbehandling</w:t>
      </w:r>
    </w:p>
    <w:p w:rsidR="00B36E35" w:rsidRDefault="00B36E35">
      <w:r>
        <w:t xml:space="preserve">For en lang række af de </w:t>
      </w:r>
      <w:r w:rsidR="00E91920">
        <w:t xml:space="preserve">akkordudvidelsestoner - </w:t>
      </w:r>
      <w:r>
        <w:t xml:space="preserve">der </w:t>
      </w:r>
      <w:r w:rsidR="00E91920">
        <w:t xml:space="preserve">bl.a. </w:t>
      </w:r>
      <w:r>
        <w:t xml:space="preserve">optræder i jazzharmonik </w:t>
      </w:r>
      <w:r w:rsidR="00E91920">
        <w:t xml:space="preserve">- </w:t>
      </w:r>
      <w:r>
        <w:t>er det kara</w:t>
      </w:r>
      <w:r>
        <w:t>k</w:t>
      </w:r>
      <w:r>
        <w:t xml:space="preserve">teristisk, at de kan opfattes som </w:t>
      </w:r>
      <w:r>
        <w:rPr>
          <w:i/>
          <w:iCs/>
        </w:rPr>
        <w:t>emanciperede gennemgangstoner</w:t>
      </w:r>
      <w:r>
        <w:t>. Herved forstås genne</w:t>
      </w:r>
      <w:r>
        <w:t>m</w:t>
      </w:r>
      <w:r>
        <w:t>gangstoner, der i den musikalske sammenhæng har så stor vægt, at de klangligt kommer til at fungere harmonisk og dermed kommer til at udgøre en akkordtone.</w:t>
      </w:r>
    </w:p>
    <w:p w:rsidR="00B36E35" w:rsidRDefault="00B36E35">
      <w:r>
        <w:t xml:space="preserve">Denne tendens ses </w:t>
      </w:r>
      <w:r w:rsidR="00E91920">
        <w:t>fx</w:t>
      </w:r>
      <w:r>
        <w:t xml:space="preserve"> i jazzrepertoirets melodik, fx i ”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” – se </w:t>
      </w:r>
      <w:r>
        <w:fldChar w:fldCharType="begin"/>
      </w:r>
      <w:r>
        <w:instrText xml:space="preserve"> REF _Ref16826739 \h </w:instrText>
      </w:r>
      <w:r>
        <w:fldChar w:fldCharType="separate"/>
      </w:r>
      <w:r w:rsidR="00A6344E" w:rsidRPr="00A6344E">
        <w:t xml:space="preserve">Fig. </w:t>
      </w:r>
      <w:r w:rsidR="00A6344E" w:rsidRPr="00A6344E">
        <w:rPr>
          <w:noProof/>
        </w:rPr>
        <w:t>1</w:t>
      </w:r>
      <w:r>
        <w:fldChar w:fldCharType="end"/>
      </w:r>
      <w:r>
        <w:t xml:space="preserve"> - hvor melodiens anden tone (d’’) udgør et langt forslag til den efterfølgende akkordtone (es’’), hvor d’’ imidlertid klangligt </w:t>
      </w:r>
      <w:smartTag w:uri="urn:schemas-microsoft-com:office:smarttags" w:element="place">
        <w:smartTag w:uri="urn:schemas-microsoft-com:office:smarttags" w:element="State">
          <w:r>
            <w:t>kan</w:t>
          </w:r>
        </w:smartTag>
      </w:smartTag>
      <w:r>
        <w:t xml:space="preserve"> opleves som Cm7-akkordens none – hvilket også afspejles i udgavens becifringsangivelse.</w:t>
      </w:r>
    </w:p>
    <w:p w:rsidR="00B36E35" w:rsidRDefault="00B36E35">
      <w:pPr>
        <w:pStyle w:val="Billedtekst"/>
        <w:rPr>
          <w:lang w:val="en-GB"/>
        </w:rPr>
      </w:pPr>
      <w:bookmarkStart w:id="22" w:name="_Ref16826739"/>
      <w:proofErr w:type="gramStart"/>
      <w:r>
        <w:rPr>
          <w:lang w:val="en-GB"/>
        </w:rPr>
        <w:t>Fig.</w:t>
      </w:r>
      <w:proofErr w:type="gramEnd"/>
      <w:r>
        <w:rPr>
          <w:lang w:val="en-GB"/>
        </w:rPr>
        <w:t xml:space="preserve"> </w:t>
      </w:r>
      <w:r>
        <w:fldChar w:fldCharType="begin"/>
      </w:r>
      <w:r>
        <w:rPr>
          <w:lang w:val="en-GB"/>
        </w:rPr>
        <w:instrText xml:space="preserve"> SEQ Fig. \* ARABIC </w:instrText>
      </w:r>
      <w:r>
        <w:fldChar w:fldCharType="separate"/>
      </w:r>
      <w:r w:rsidR="00A6344E">
        <w:rPr>
          <w:noProof/>
          <w:lang w:val="en-GB"/>
        </w:rPr>
        <w:t>1</w:t>
      </w:r>
      <w:r>
        <w:fldChar w:fldCharType="end"/>
      </w:r>
      <w:bookmarkEnd w:id="22"/>
      <w:r>
        <w:rPr>
          <w:lang w:val="en-GB"/>
        </w:rPr>
        <w:t xml:space="preserve"> – New Real Book s.91</w:t>
      </w:r>
    </w:p>
    <w:p w:rsidR="00B36E35" w:rsidRDefault="00E91920">
      <w:r>
        <w:rPr>
          <w:noProof/>
        </w:rPr>
        <w:drawing>
          <wp:inline distT="0" distB="0" distL="0" distR="0" wp14:anchorId="6420C4D2" wp14:editId="582BA0BA">
            <wp:extent cx="5401945" cy="1312545"/>
            <wp:effectExtent l="0" t="0" r="0" b="0"/>
            <wp:docPr id="65" name="Billede 65" descr="D:\Dokumenter\Teo-mat\Harmoni\Jazzharmonik\Akkordudvidelser-jazzharmonik\Forslag-Everything happe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Dokumenter\Teo-mat\Harmoni\Jazzharmonik\Akkordudvidelser-jazzharmonik\Forslag-Everything happens.t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/>
    <w:p w:rsidR="00B36E35" w:rsidRDefault="00B36E35">
      <w:r>
        <w:t>I lyset af den traditionelle dissonansbehandling skal det bemærkes, hvorledes nonen i Cm9 a</w:t>
      </w:r>
      <w:r>
        <w:t>k</w:t>
      </w:r>
      <w:r>
        <w:t xml:space="preserve">korden opfattes som blivende opløst </w:t>
      </w:r>
      <w:r>
        <w:rPr>
          <w:i/>
          <w:iCs/>
        </w:rPr>
        <w:t>nedadgående</w:t>
      </w:r>
      <w:r>
        <w:t>, nemlig til c’</w:t>
      </w:r>
      <w:proofErr w:type="gramStart"/>
      <w:r>
        <w:t>’ ,</w:t>
      </w:r>
      <w:proofErr w:type="gramEnd"/>
      <w:r>
        <w:t xml:space="preserve"> via es’’ , som derved forstås som </w:t>
      </w:r>
      <w:proofErr w:type="spellStart"/>
      <w:r>
        <w:t>gennemgangsechappée</w:t>
      </w:r>
      <w:proofErr w:type="spellEnd"/>
      <w:r>
        <w:t xml:space="preserve">. </w:t>
      </w:r>
    </w:p>
    <w:p w:rsidR="00B36E35" w:rsidRDefault="00B36E35">
      <w:r>
        <w:t>Generelt opløses jazzharmonikkens dissonanser nedadgående, idet der består et septiminterval mellem to akkordtoner:</w:t>
      </w:r>
    </w:p>
    <w:p w:rsidR="00B36E35" w:rsidRDefault="00B36E35" w:rsidP="00B36E35">
      <w:pPr>
        <w:pStyle w:val="Standard"/>
        <w:numPr>
          <w:ilvl w:val="0"/>
          <w:numId w:val="2"/>
        </w:numPr>
        <w:tabs>
          <w:tab w:val="clear" w:pos="567"/>
          <w:tab w:val="clear" w:pos="720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num" w:pos="-2268"/>
          <w:tab w:val="left" w:pos="426"/>
          <w:tab w:val="left" w:pos="1985"/>
        </w:tabs>
        <w:ind w:left="426" w:hanging="426"/>
      </w:pPr>
      <w:r>
        <w:t>Septim</w:t>
      </w:r>
      <w:r>
        <w:tab/>
        <w:t>- i septiminterval til grundtonen</w:t>
      </w:r>
    </w:p>
    <w:p w:rsidR="00B36E35" w:rsidRDefault="00B36E35" w:rsidP="00B36E35">
      <w:pPr>
        <w:numPr>
          <w:ilvl w:val="0"/>
          <w:numId w:val="2"/>
        </w:numPr>
        <w:tabs>
          <w:tab w:val="clear" w:pos="720"/>
          <w:tab w:val="num" w:pos="-2268"/>
          <w:tab w:val="left" w:pos="426"/>
          <w:tab w:val="left" w:pos="1985"/>
        </w:tabs>
        <w:ind w:left="426" w:hanging="426"/>
      </w:pPr>
      <w:r>
        <w:t>None</w:t>
      </w:r>
      <w:r>
        <w:tab/>
        <w:t>- i septiminterval til terts</w:t>
      </w:r>
    </w:p>
    <w:p w:rsidR="00B36E35" w:rsidRDefault="00B36E35" w:rsidP="00B36E35">
      <w:pPr>
        <w:pStyle w:val="Standard"/>
        <w:numPr>
          <w:ilvl w:val="0"/>
          <w:numId w:val="2"/>
        </w:numPr>
        <w:tabs>
          <w:tab w:val="clear" w:pos="567"/>
          <w:tab w:val="clear" w:pos="720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num" w:pos="-2268"/>
          <w:tab w:val="left" w:pos="426"/>
          <w:tab w:val="left" w:pos="1985"/>
        </w:tabs>
        <w:ind w:left="426" w:hanging="426"/>
      </w:pPr>
      <w:r>
        <w:t xml:space="preserve">11’er + sus4 </w:t>
      </w:r>
      <w:r>
        <w:tab/>
        <w:t>- i septiminterval til kvint</w:t>
      </w:r>
    </w:p>
    <w:p w:rsidR="00B36E35" w:rsidRDefault="00B36E35" w:rsidP="00B36E35">
      <w:pPr>
        <w:pStyle w:val="Standard"/>
        <w:numPr>
          <w:ilvl w:val="0"/>
          <w:numId w:val="2"/>
        </w:numPr>
        <w:tabs>
          <w:tab w:val="clear" w:pos="567"/>
          <w:tab w:val="clear" w:pos="720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num" w:pos="-2268"/>
          <w:tab w:val="left" w:pos="426"/>
          <w:tab w:val="left" w:pos="1985"/>
        </w:tabs>
        <w:ind w:left="426" w:hanging="426"/>
      </w:pPr>
      <w:r>
        <w:t>13’er</w:t>
      </w:r>
      <w:r>
        <w:tab/>
        <w:t>- i septiminterval til septim</w:t>
      </w:r>
      <w:r>
        <w:tab/>
      </w:r>
    </w:p>
    <w:p w:rsidR="00B36E35" w:rsidRDefault="00B36E35">
      <w:pPr>
        <w:pStyle w:val="Overskrift3"/>
      </w:pPr>
      <w:r>
        <w:t>Differentiering af dissonansbegrebet</w:t>
      </w:r>
    </w:p>
    <w:p w:rsidR="00B36E35" w:rsidRDefault="00B36E35">
      <w:r>
        <w:t>Det bliver her væsentligt at differentiere intervallernes kvalitet yderligere inden for kons</w:t>
      </w:r>
      <w:r>
        <w:t>o</w:t>
      </w:r>
      <w:r>
        <w:t xml:space="preserve">nans/dissonansbegrebet pga. akkordernes iboende dissonans. </w:t>
      </w:r>
    </w:p>
    <w:p w:rsidR="00B36E35" w:rsidRDefault="00B36E35">
      <w:r>
        <w:t xml:space="preserve">I den traditionelle, grundlæggende musikteori opererer skelnes mellem </w:t>
      </w:r>
      <w:r>
        <w:rPr>
          <w:i/>
          <w:iCs/>
        </w:rPr>
        <w:t>fuldkomne</w:t>
      </w:r>
      <w:r>
        <w:t xml:space="preserve"> og </w:t>
      </w:r>
      <w:r>
        <w:rPr>
          <w:i/>
          <w:iCs/>
        </w:rPr>
        <w:t>ufuldko</w:t>
      </w:r>
      <w:r>
        <w:rPr>
          <w:i/>
          <w:iCs/>
        </w:rPr>
        <w:t>m</w:t>
      </w:r>
      <w:r>
        <w:rPr>
          <w:i/>
          <w:iCs/>
        </w:rPr>
        <w:t>ne</w:t>
      </w:r>
      <w:r>
        <w:t xml:space="preserve"> konsonerende intervaller. Nedenstående oversigt omfatter endvidere en differentiering af dissonanserne.</w:t>
      </w:r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2</w:t>
        </w:r>
      </w:fldSimple>
    </w:p>
    <w:tbl>
      <w:tblPr>
        <w:tblW w:w="0" w:type="auto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867"/>
        <w:gridCol w:w="3458"/>
      </w:tblGrid>
      <w:tr w:rsidR="00B36E35">
        <w:trPr>
          <w:trHeight w:val="120"/>
          <w:jc w:val="center"/>
        </w:trPr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  <w:p w:rsidR="00B36E35" w:rsidRPr="00E91920" w:rsidRDefault="00B36E35">
            <w:pPr>
              <w:rPr>
                <w:sz w:val="20"/>
                <w:szCs w:val="20"/>
              </w:rPr>
            </w:pP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Konsonans</w:t>
            </w:r>
          </w:p>
        </w:tc>
        <w:tc>
          <w:tcPr>
            <w:tcW w:w="1867" w:type="dxa"/>
            <w:tcBorders>
              <w:top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Fuldkommen</w:t>
            </w:r>
          </w:p>
        </w:tc>
        <w:tc>
          <w:tcPr>
            <w:tcW w:w="3458" w:type="dxa"/>
            <w:tcBorders>
              <w:top w:val="double" w:sz="4" w:space="0" w:color="auto"/>
              <w:right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Prim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Oktav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Kvint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Kvart</w:t>
            </w:r>
          </w:p>
        </w:tc>
      </w:tr>
      <w:tr w:rsidR="00B36E35">
        <w:trPr>
          <w:trHeight w:val="187"/>
          <w:jc w:val="center"/>
        </w:trPr>
        <w:tc>
          <w:tcPr>
            <w:tcW w:w="119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bottom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Ufuldkommen</w:t>
            </w:r>
          </w:p>
        </w:tc>
        <w:tc>
          <w:tcPr>
            <w:tcW w:w="345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Terts (store og små)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Sekst (store og små)</w:t>
            </w:r>
          </w:p>
        </w:tc>
      </w:tr>
      <w:tr w:rsidR="00B36E35">
        <w:trPr>
          <w:cantSplit/>
          <w:trHeight w:val="347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  <w:p w:rsidR="00B36E35" w:rsidRPr="00E91920" w:rsidRDefault="00B36E35">
            <w:pPr>
              <w:rPr>
                <w:sz w:val="20"/>
                <w:szCs w:val="20"/>
              </w:rPr>
            </w:pP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Dissonans</w:t>
            </w:r>
          </w:p>
        </w:tc>
        <w:tc>
          <w:tcPr>
            <w:tcW w:w="1867" w:type="dxa"/>
            <w:vMerge w:val="restart"/>
            <w:tcBorders>
              <w:top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Sekundær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(mild)</w:t>
            </w:r>
          </w:p>
        </w:tc>
        <w:tc>
          <w:tcPr>
            <w:tcW w:w="3458" w:type="dxa"/>
            <w:tcBorders>
              <w:top w:val="double" w:sz="4" w:space="0" w:color="auto"/>
              <w:right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</w:tc>
      </w:tr>
      <w:tr w:rsidR="00B36E35">
        <w:trPr>
          <w:cantSplit/>
          <w:trHeight w:val="507"/>
          <w:jc w:val="center"/>
        </w:trPr>
        <w:tc>
          <w:tcPr>
            <w:tcW w:w="1198" w:type="dxa"/>
            <w:vMerge/>
            <w:tcBorders>
              <w:left w:val="double" w:sz="4" w:space="0" w:color="auto"/>
              <w:bottom w:val="nil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tcBorders>
              <w:right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Stor sekund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Lille septim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 xml:space="preserve">Tritonus </w:t>
            </w:r>
          </w:p>
        </w:tc>
      </w:tr>
      <w:tr w:rsidR="00B36E35">
        <w:trPr>
          <w:trHeight w:val="733"/>
          <w:jc w:val="center"/>
        </w:trPr>
        <w:tc>
          <w:tcPr>
            <w:tcW w:w="119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Primær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(stærk)</w:t>
            </w:r>
          </w:p>
        </w:tc>
        <w:tc>
          <w:tcPr>
            <w:tcW w:w="3458" w:type="dxa"/>
            <w:tcBorders>
              <w:bottom w:val="double" w:sz="4" w:space="0" w:color="auto"/>
              <w:right w:val="double" w:sz="4" w:space="0" w:color="auto"/>
            </w:tcBorders>
          </w:tcPr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Lille sekund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 xml:space="preserve">Stor septim </w:t>
            </w:r>
          </w:p>
          <w:p w:rsidR="00B36E35" w:rsidRPr="00E91920" w:rsidRDefault="00B36E35">
            <w:pPr>
              <w:rPr>
                <w:sz w:val="20"/>
                <w:szCs w:val="20"/>
              </w:rPr>
            </w:pPr>
            <w:r w:rsidRPr="00E91920">
              <w:rPr>
                <w:sz w:val="20"/>
                <w:szCs w:val="20"/>
              </w:rPr>
              <w:t>Lille none – b9 (ekstra Stærk)</w:t>
            </w:r>
          </w:p>
        </w:tc>
      </w:tr>
    </w:tbl>
    <w:p w:rsidR="00B36E35" w:rsidRDefault="00B36E35"/>
    <w:p w:rsidR="00B36E35" w:rsidRDefault="00B36E35">
      <w:pPr>
        <w:pStyle w:val="Overskrift2"/>
      </w:pPr>
      <w:bookmarkStart w:id="23" w:name="_Ref51948779"/>
      <w:bookmarkStart w:id="24" w:name="_Toc316031250"/>
      <w:r>
        <w:lastRenderedPageBreak/>
        <w:t>Udvidelse af firklange</w:t>
      </w:r>
      <w:bookmarkEnd w:id="23"/>
      <w:bookmarkEnd w:id="24"/>
    </w:p>
    <w:p w:rsidR="00B36E35" w:rsidRDefault="00B36E35">
      <w:r>
        <w:t>Inden for jazz- og dermed beslægtet harmonik benyttes i vid udstrækning udvidelsestoner (9, 11 eller 13, evt. i altererede former), ligesom akkordudvidelser ses i andre harmoniske stilarter. Den afgørende egenskab ved udvidelsestonerne er, at de ikke afgørende ændrer akkordens funktion. Udvidelserne kan dels styrke den harmoniske funktion, dels udgøre en klanglig udbygning af a</w:t>
      </w:r>
      <w:r>
        <w:t>k</w:t>
      </w:r>
      <w:r>
        <w:t xml:space="preserve">korden. </w:t>
      </w:r>
    </w:p>
    <w:p w:rsidR="00B36E35" w:rsidRDefault="00B36E35">
      <w:r>
        <w:t>Anvendelsen af udvidelsestonerne kan anskueliggøres ved, at firklange i tæt beliggenhed, evt. i omvending</w:t>
      </w:r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>.a) er placeret over grundtonen i bassen</w:t>
      </w:r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>.b). Grundtonen bliver dermed fordoblet og herved opstår muligheden for at erstatte grundtonen i den tætte, overliggende a</w:t>
      </w:r>
      <w:r>
        <w:t>k</w:t>
      </w:r>
      <w:r>
        <w:t>kord med nonen, som er nabotone til grundtonen</w:t>
      </w:r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 xml:space="preserve">.c). Også kvinten kan erstattes med en nabotone: </w:t>
      </w:r>
      <w:proofErr w:type="spellStart"/>
      <w:r>
        <w:t>tretteneren</w:t>
      </w:r>
      <w:proofErr w:type="spellEnd"/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>.e).</w:t>
      </w:r>
    </w:p>
    <w:p w:rsidR="00B36E35" w:rsidRDefault="00B36E35">
      <w:r>
        <w:t xml:space="preserve">Den over bassen beliggende firklang betegnes en </w:t>
      </w:r>
      <w:r>
        <w:rPr>
          <w:i/>
          <w:iCs/>
        </w:rPr>
        <w:t>overbygningsakkord</w:t>
      </w:r>
      <w:r>
        <w:t>, der kan være beliggende både tæt</w:t>
      </w:r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 xml:space="preserve">.c) og spredt </w:t>
      </w:r>
      <w:proofErr w:type="gramStart"/>
      <w:r>
        <w:t>–fortrinsvis</w:t>
      </w:r>
      <w:proofErr w:type="gramEnd"/>
      <w:r>
        <w:t xml:space="preserve"> </w:t>
      </w:r>
      <w:r>
        <w:rPr>
          <w:i/>
          <w:iCs/>
        </w:rPr>
        <w:t xml:space="preserve">drop2 </w:t>
      </w:r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 xml:space="preserve">Fig. </w:t>
      </w:r>
      <w:r w:rsidR="00A6344E">
        <w:rPr>
          <w:noProof/>
        </w:rPr>
        <w:t>3</w:t>
      </w:r>
      <w:r>
        <w:fldChar w:fldCharType="end"/>
      </w:r>
      <w:r>
        <w:t>.</w:t>
      </w:r>
      <w:proofErr w:type="spellStart"/>
      <w:r>
        <w:t>d+e</w:t>
      </w:r>
      <w:proofErr w:type="spellEnd"/>
      <w:r>
        <w:t xml:space="preserve">). </w:t>
      </w:r>
    </w:p>
    <w:p w:rsidR="00B36E35" w:rsidRDefault="00B36E35">
      <w:pPr>
        <w:pStyle w:val="Billedtekst"/>
        <w:tabs>
          <w:tab w:val="left" w:pos="1134"/>
          <w:tab w:val="left" w:pos="2552"/>
          <w:tab w:val="left" w:pos="3969"/>
          <w:tab w:val="left" w:pos="5670"/>
          <w:tab w:val="left" w:pos="7088"/>
        </w:tabs>
        <w:rPr>
          <w:lang w:val="en-GB"/>
        </w:rPr>
      </w:pPr>
      <w:bookmarkStart w:id="25" w:name="_Toc523106116"/>
      <w:bookmarkStart w:id="26" w:name="_Ref526500597"/>
      <w:r>
        <w:t xml:space="preserve">Fig. </w:t>
      </w:r>
      <w:fldSimple w:instr=" SEQ Fig. \* ARABIC ">
        <w:r w:rsidR="00A6344E">
          <w:rPr>
            <w:noProof/>
          </w:rPr>
          <w:t>3</w:t>
        </w:r>
        <w:bookmarkEnd w:id="25"/>
      </w:fldSimple>
      <w:bookmarkEnd w:id="26"/>
      <w:r>
        <w:rPr>
          <w:lang w:val="en-GB"/>
        </w:rPr>
        <w:tab/>
        <w:t>a)</w:t>
      </w:r>
      <w:r>
        <w:rPr>
          <w:lang w:val="en-GB"/>
        </w:rPr>
        <w:tab/>
        <w:t>b)</w:t>
      </w:r>
      <w:r>
        <w:rPr>
          <w:lang w:val="en-GB"/>
        </w:rPr>
        <w:tab/>
        <w:t>c)</w:t>
      </w:r>
      <w:r>
        <w:rPr>
          <w:lang w:val="en-GB"/>
        </w:rPr>
        <w:tab/>
        <w:t>d)</w:t>
      </w:r>
      <w:r>
        <w:rPr>
          <w:lang w:val="en-GB"/>
        </w:rPr>
        <w:tab/>
        <w:t>e)</w:t>
      </w:r>
    </w:p>
    <w:p w:rsidR="00B36E35" w:rsidRDefault="00E91920">
      <w:r>
        <w:rPr>
          <w:noProof/>
        </w:rPr>
        <w:drawing>
          <wp:inline distT="0" distB="0" distL="0" distR="0" wp14:anchorId="1CC1E3C0" wp14:editId="554B10F8">
            <wp:extent cx="5427345" cy="1363345"/>
            <wp:effectExtent l="0" t="0" r="0" b="0"/>
            <wp:docPr id="66" name="Billede 66" descr="D:\Dokumenter\Teo-mat\Harmoni\Jazzharmonik\Akkordudvidelser-jazzharmonik\OB_AK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Dokumenter\Teo-mat\Harmoni\Jazzharmonik\Akkordudvidelser-jazzharmonik\OB_AKK1.BMP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pPr>
        <w:pStyle w:val="Overskrift3"/>
      </w:pPr>
      <w:bookmarkStart w:id="27" w:name="_Ref36799954"/>
      <w:bookmarkStart w:id="28" w:name="_Ref36799957"/>
      <w:bookmarkStart w:id="29" w:name="_Toc36838984"/>
      <w:bookmarkStart w:id="30" w:name="_Toc44177910"/>
      <w:bookmarkStart w:id="31" w:name="_Toc44237053"/>
      <w:bookmarkStart w:id="32" w:name="_Toc44238892"/>
      <w:bookmarkStart w:id="33" w:name="_Toc44239006"/>
      <w:bookmarkStart w:id="34" w:name="_Toc44269013"/>
      <w:bookmarkStart w:id="35" w:name="_Toc44269124"/>
      <w:bookmarkStart w:id="36" w:name="_Toc44269915"/>
      <w:bookmarkStart w:id="37" w:name="_Toc44270526"/>
      <w:bookmarkStart w:id="38" w:name="_Toc44270752"/>
      <w:bookmarkStart w:id="39" w:name="_Toc44270898"/>
      <w:bookmarkStart w:id="40" w:name="_Toc44310047"/>
      <w:bookmarkStart w:id="41" w:name="_Toc44310274"/>
      <w:bookmarkStart w:id="42" w:name="_Toc44310396"/>
      <w:bookmarkStart w:id="43" w:name="_Toc44310527"/>
      <w:bookmarkStart w:id="44" w:name="_Toc48736462"/>
      <w:bookmarkStart w:id="45" w:name="_Toc48748943"/>
      <w:bookmarkStart w:id="46" w:name="_Toc48753255"/>
      <w:bookmarkStart w:id="47" w:name="_Toc51866849"/>
      <w:r>
        <w:t>Substitution af akkordtoner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B36E35" w:rsidRDefault="00B36E35">
      <w:r>
        <w:t xml:space="preserve">Akkorder kan således udvides ved at udskifte en eller evt. flere toner i overbygningsakkorden - toner, der af den ene eller den anden grund kan undværes i den pågældende stemme. </w:t>
      </w:r>
    </w:p>
    <w:p w:rsidR="00B36E35" w:rsidRDefault="00B36E35">
      <w:r>
        <w:t>Disse grunde kan være:</w:t>
      </w:r>
    </w:p>
    <w:p w:rsidR="00B36E35" w:rsidRDefault="00B36E35" w:rsidP="00B36E35">
      <w:pPr>
        <w:numPr>
          <w:ilvl w:val="0"/>
          <w:numId w:val="9"/>
        </w:numPr>
        <w:tabs>
          <w:tab w:val="clear" w:pos="1080"/>
          <w:tab w:val="num" w:pos="-3828"/>
          <w:tab w:val="num" w:pos="426"/>
        </w:tabs>
        <w:ind w:left="426" w:hanging="426"/>
      </w:pPr>
      <w:r>
        <w:t>Grundtonen kan undværes i overbygningsakkorden, da den normalt findes i bassen i forv</w:t>
      </w:r>
      <w:r>
        <w:t>e</w:t>
      </w:r>
      <w:r>
        <w:t xml:space="preserve">jen (dette giver mulighed for </w:t>
      </w:r>
      <w:r>
        <w:rPr>
          <w:i/>
          <w:iCs/>
        </w:rPr>
        <w:t>9 for 1</w:t>
      </w:r>
      <w:r>
        <w:t>)</w:t>
      </w:r>
    </w:p>
    <w:p w:rsidR="00B36E35" w:rsidRDefault="00B36E35" w:rsidP="00B36E35">
      <w:pPr>
        <w:numPr>
          <w:ilvl w:val="0"/>
          <w:numId w:val="9"/>
        </w:numPr>
        <w:tabs>
          <w:tab w:val="clear" w:pos="1080"/>
          <w:tab w:val="num" w:pos="-3828"/>
          <w:tab w:val="num" w:pos="426"/>
        </w:tabs>
        <w:ind w:left="426" w:hanging="426"/>
      </w:pPr>
      <w:r>
        <w:t>Kvinten kan undværes – den er så at sige ”indeholdt” i grundtonen, optræder evt. allerede i bassen i form af vekselbas</w:t>
      </w:r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 xml:space="preserve">.e, </w:t>
      </w:r>
      <w:proofErr w:type="gramStart"/>
      <w:r>
        <w:t xml:space="preserve">her </w:t>
      </w:r>
      <w:r>
        <w:rPr>
          <w:i/>
          <w:iCs/>
        </w:rPr>
        <w:t xml:space="preserve"> 13</w:t>
      </w:r>
      <w:proofErr w:type="gramEnd"/>
      <w:r>
        <w:rPr>
          <w:i/>
          <w:iCs/>
        </w:rPr>
        <w:t xml:space="preserve"> for 5</w:t>
      </w:r>
      <w:r>
        <w:t>).</w:t>
      </w:r>
    </w:p>
    <w:p w:rsidR="00B36E35" w:rsidRDefault="00B36E35" w:rsidP="00B36E35">
      <w:pPr>
        <w:numPr>
          <w:ilvl w:val="0"/>
          <w:numId w:val="9"/>
        </w:numPr>
        <w:tabs>
          <w:tab w:val="clear" w:pos="1080"/>
          <w:tab w:val="num" w:pos="-3828"/>
          <w:tab w:val="num" w:pos="426"/>
        </w:tabs>
        <w:ind w:left="426" w:hanging="426"/>
      </w:pPr>
      <w:r>
        <w:t>Meloditonen fordobler tertsen i en mol akkord (fordobling).</w:t>
      </w:r>
    </w:p>
    <w:p w:rsidR="00B36E35" w:rsidRDefault="00B36E35" w:rsidP="00B36E35">
      <w:pPr>
        <w:numPr>
          <w:ilvl w:val="0"/>
          <w:numId w:val="9"/>
        </w:numPr>
        <w:tabs>
          <w:tab w:val="clear" w:pos="1080"/>
          <w:tab w:val="num" w:pos="-3828"/>
          <w:tab w:val="num" w:pos="426"/>
        </w:tabs>
        <w:ind w:left="426" w:hanging="426"/>
      </w:pPr>
      <w:r>
        <w:t>Ønsket om et funktionsskift – fx sus4 i stedet for tertsen i en dominantseptimakkord.</w:t>
      </w:r>
    </w:p>
    <w:p w:rsidR="00B36E35" w:rsidRDefault="00B36E35">
      <w:r>
        <w:t>Den nærmere størrelse af udvidelserne (fx 9, b9 eller #9) afgøres af forskellige faktorer, som o</w:t>
      </w:r>
      <w:r>
        <w:t>m</w:t>
      </w:r>
      <w:r>
        <w:t>tales i det følgende.</w:t>
      </w:r>
    </w:p>
    <w:p w:rsidR="00B36E35" w:rsidRDefault="00B36E35">
      <w:pPr>
        <w:pStyle w:val="Overskrift4"/>
        <w:rPr>
          <w:bCs w:val="0"/>
        </w:rPr>
      </w:pPr>
      <w:r>
        <w:rPr>
          <w:bCs w:val="0"/>
        </w:rPr>
        <w:t>9 for I - nonen i stedet for grundtonen.</w:t>
      </w:r>
    </w:p>
    <w:p w:rsidR="005242FF" w:rsidRDefault="005242FF">
      <w:pPr>
        <w:rPr>
          <w:bCs/>
        </w:rPr>
      </w:pPr>
      <w:r>
        <w:rPr>
          <w:bCs/>
        </w:rPr>
        <w:t xml:space="preserve">Eftersom grundtonen er i bassen, kan </w:t>
      </w:r>
      <w:r>
        <w:rPr>
          <w:bCs/>
          <w:i/>
        </w:rPr>
        <w:t xml:space="preserve">nonen </w:t>
      </w:r>
      <w:r>
        <w:rPr>
          <w:bCs/>
        </w:rPr>
        <w:t>i stedet for grundtonefordobling benyttes i en af de øvrige stemmer; dette</w:t>
      </w:r>
      <w:r>
        <w:rPr>
          <w:bCs/>
          <w:i/>
        </w:rPr>
        <w:t xml:space="preserve"> </w:t>
      </w:r>
      <w:r>
        <w:rPr>
          <w:bCs/>
        </w:rPr>
        <w:t xml:space="preserve">betegnes </w:t>
      </w:r>
      <w:r>
        <w:rPr>
          <w:bCs/>
          <w:i/>
          <w:iCs/>
        </w:rPr>
        <w:t>9 for 1 –</w:t>
      </w:r>
      <w:proofErr w:type="gramStart"/>
      <w:r>
        <w:rPr>
          <w:bCs/>
          <w:i/>
          <w:iCs/>
        </w:rPr>
        <w:t xml:space="preserve"> </w:t>
      </w:r>
      <w:r>
        <w:rPr>
          <w:bCs/>
        </w:rPr>
        <w:t>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>.</w:t>
      </w:r>
      <w:r>
        <w:rPr>
          <w:bCs/>
        </w:rPr>
        <w:t>c)</w:t>
      </w:r>
    </w:p>
    <w:p w:rsidR="00B36E35" w:rsidRDefault="00B36E35">
      <w:pPr>
        <w:pStyle w:val="Overskrift4"/>
        <w:rPr>
          <w:bCs w:val="0"/>
        </w:rPr>
      </w:pPr>
      <w:r>
        <w:rPr>
          <w:bCs w:val="0"/>
        </w:rPr>
        <w:t>13 for 5 – tredecimen (13’eren) i stedet for kvinten.</w:t>
      </w:r>
    </w:p>
    <w:p w:rsidR="00B36E35" w:rsidRDefault="00B36E35">
      <w:pPr>
        <w:tabs>
          <w:tab w:val="left" w:pos="0"/>
          <w:tab w:val="left" w:pos="144"/>
          <w:tab w:val="left" w:pos="576"/>
          <w:tab w:val="left" w:pos="720"/>
          <w:tab w:val="left" w:pos="1440"/>
        </w:tabs>
      </w:pPr>
      <w:proofErr w:type="spellStart"/>
      <w:r>
        <w:t>Tretteneren</w:t>
      </w:r>
      <w:proofErr w:type="spellEnd"/>
      <w:r>
        <w:t xml:space="preserve"> kan benyttes i stedet for kvinten (som kan undværes) - betegnes </w:t>
      </w:r>
      <w:r>
        <w:rPr>
          <w:i/>
          <w:iCs/>
        </w:rPr>
        <w:t>13 for 5</w:t>
      </w:r>
      <w:proofErr w:type="gramStart"/>
      <w:r>
        <w:t xml:space="preserve"> (</w:t>
      </w:r>
      <w:r>
        <w:fldChar w:fldCharType="begin"/>
      </w:r>
      <w:r>
        <w:instrText xml:space="preserve"> REF _Ref526500597 \h </w:instrText>
      </w:r>
      <w:r>
        <w:fldChar w:fldCharType="separate"/>
      </w:r>
      <w:r w:rsidR="00A6344E">
        <w:t>Fig.</w:t>
      </w:r>
      <w:proofErr w:type="gramEnd"/>
      <w:r w:rsidR="00A6344E">
        <w:t xml:space="preserve"> </w:t>
      </w:r>
      <w:r w:rsidR="00A6344E">
        <w:rPr>
          <w:noProof/>
        </w:rPr>
        <w:t>3</w:t>
      </w:r>
      <w:r>
        <w:fldChar w:fldCharType="end"/>
      </w:r>
      <w:r>
        <w:t>. e)</w:t>
      </w:r>
    </w:p>
    <w:p w:rsidR="00B36E35" w:rsidRDefault="00B36E35">
      <w:pPr>
        <w:pStyle w:val="Overskrift4"/>
        <w:rPr>
          <w:bCs w:val="0"/>
        </w:rPr>
      </w:pPr>
      <w:r>
        <w:rPr>
          <w:bCs w:val="0"/>
        </w:rPr>
        <w:t>11 /sus for 3 – kvart i stedet for terts.</w:t>
      </w:r>
    </w:p>
    <w:p w:rsidR="005242FF" w:rsidRDefault="005242FF">
      <w:r>
        <w:t xml:space="preserve">Elleveren kan benyttes i stedet for tertsen; dette betegnes </w:t>
      </w:r>
      <w:r>
        <w:rPr>
          <w:i/>
          <w:iCs/>
        </w:rPr>
        <w:t>11 for 3</w:t>
      </w:r>
      <w:r>
        <w:t xml:space="preserve">. I en sus-akkord har kvarten substitueret tertsen; dette betegnes </w:t>
      </w:r>
      <w:r>
        <w:rPr>
          <w:i/>
          <w:iCs/>
        </w:rPr>
        <w:t>sus for 3.</w:t>
      </w:r>
    </w:p>
    <w:p w:rsidR="00B36E35" w:rsidRDefault="00B36E35">
      <w:pPr>
        <w:pStyle w:val="Overskrift4"/>
        <w:rPr>
          <w:bCs w:val="0"/>
        </w:rPr>
      </w:pPr>
      <w:proofErr w:type="gramStart"/>
      <w:r>
        <w:rPr>
          <w:bCs w:val="0"/>
        </w:rPr>
        <w:t>6  for</w:t>
      </w:r>
      <w:proofErr w:type="gramEnd"/>
      <w:r>
        <w:rPr>
          <w:bCs w:val="0"/>
        </w:rPr>
        <w:t xml:space="preserve"> </w:t>
      </w:r>
      <w:r>
        <w:rPr>
          <w:rFonts w:ascii="Symbol" w:hAnsi="Symbol"/>
          <w:bCs w:val="0"/>
        </w:rPr>
        <w:t></w:t>
      </w:r>
      <w:r>
        <w:rPr>
          <w:bCs w:val="0"/>
        </w:rPr>
        <w:t xml:space="preserve"> – seksten i stedet for stor septim.</w:t>
      </w:r>
    </w:p>
    <w:p w:rsidR="005242FF" w:rsidRDefault="005242FF">
      <w:r>
        <w:t xml:space="preserve">Seksten kan benyttes i stedet for den </w:t>
      </w:r>
      <w:r>
        <w:rPr>
          <w:i/>
          <w:iCs/>
        </w:rPr>
        <w:t>store</w:t>
      </w:r>
      <w:r>
        <w:t xml:space="preserve"> septim; dette betegnes </w:t>
      </w:r>
      <w:r>
        <w:rPr>
          <w:i/>
          <w:iCs/>
        </w:rPr>
        <w:t xml:space="preserve">6 for </w:t>
      </w:r>
      <w:r>
        <w:rPr>
          <w:rFonts w:ascii="Symbol" w:hAnsi="Symbol"/>
          <w:i/>
          <w:iCs/>
        </w:rPr>
        <w:t></w:t>
      </w:r>
      <w:r>
        <w:rPr>
          <w:rFonts w:ascii="Symbol" w:hAnsi="Symbol"/>
          <w:i/>
          <w:iCs/>
        </w:rPr>
        <w:t></w:t>
      </w:r>
      <w:r>
        <w:t xml:space="preserve"> Denne substitution anvendes kun på akkorder med stor septim, bl.a. når grundtonen er i melodien.</w:t>
      </w:r>
    </w:p>
    <w:p w:rsidR="00E91920" w:rsidRDefault="00E91920"/>
    <w:p w:rsidR="00E91920" w:rsidRDefault="00E91920"/>
    <w:p w:rsidR="00B36E35" w:rsidRDefault="00B36E35">
      <w:pPr>
        <w:pStyle w:val="Overskrift3"/>
      </w:pPr>
      <w:r>
        <w:lastRenderedPageBreak/>
        <w:t>Sammenfatning</w:t>
      </w:r>
    </w:p>
    <w:p w:rsidR="00B36E35" w:rsidRDefault="00B36E35">
      <w:r>
        <w:t>Ovenstående kan sammenfattes til flg. grundlæggende regel for substitution af akkordtoner med udvidelsestoner:</w:t>
      </w:r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4</w:t>
        </w:r>
      </w:fldSimple>
      <w:r>
        <w:t>. Den nærmere størrelse af udvidelserne afhænger af sammenhængen.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2162"/>
        <w:gridCol w:w="1182"/>
      </w:tblGrid>
      <w:tr w:rsidR="00B36E35">
        <w:trPr>
          <w:cantSplit/>
          <w:trHeight w:val="224"/>
        </w:trPr>
        <w:tc>
          <w:tcPr>
            <w:tcW w:w="2107" w:type="dxa"/>
          </w:tcPr>
          <w:p w:rsidR="00B36E35" w:rsidRDefault="00B36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Oprindelig Akkordtone</w:t>
            </w: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B36E35" w:rsidRDefault="00B36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Udvidelse</w:t>
            </w:r>
          </w:p>
        </w:tc>
        <w:tc>
          <w:tcPr>
            <w:tcW w:w="1182" w:type="dxa"/>
            <w:tcBorders>
              <w:left w:val="double" w:sz="4" w:space="0" w:color="auto"/>
            </w:tcBorders>
          </w:tcPr>
          <w:p w:rsidR="00B36E35" w:rsidRDefault="00B36E35">
            <w:pPr>
              <w:rPr>
                <w:sz w:val="20"/>
              </w:rPr>
            </w:pPr>
          </w:p>
        </w:tc>
      </w:tr>
      <w:tr w:rsidR="00B36E35">
        <w:trPr>
          <w:cantSplit/>
          <w:trHeight w:val="1130"/>
        </w:trPr>
        <w:tc>
          <w:tcPr>
            <w:tcW w:w="2107" w:type="dxa"/>
            <w:tcBorders>
              <w:bottom w:val="single" w:sz="4" w:space="0" w:color="auto"/>
            </w:tcBorders>
          </w:tcPr>
          <w:p w:rsidR="00B36E35" w:rsidRDefault="00B36E35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</w:t>
            </w:r>
          </w:p>
          <w:p w:rsidR="00B36E35" w:rsidRDefault="00B36E35">
            <w:pPr>
              <w:jc w:val="center"/>
            </w:pPr>
            <w:r>
              <w:t xml:space="preserve">5 </w:t>
            </w:r>
          </w:p>
          <w:p w:rsidR="00B36E35" w:rsidRDefault="00B36E35">
            <w:pPr>
              <w:jc w:val="center"/>
            </w:pPr>
            <w:r>
              <w:t xml:space="preserve">3 </w:t>
            </w:r>
          </w:p>
          <w:p w:rsidR="00B36E35" w:rsidRDefault="00B36E35">
            <w:pPr>
              <w:jc w:val="center"/>
            </w:pPr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  <w:right w:val="double" w:sz="4" w:space="0" w:color="auto"/>
            </w:tcBorders>
          </w:tcPr>
          <w:p w:rsidR="00B36E35" w:rsidRDefault="00B36E35">
            <w:pPr>
              <w:tabs>
                <w:tab w:val="right" w:pos="1472"/>
              </w:tabs>
            </w:pPr>
            <w:r>
              <w:tab/>
              <w:t>6 for 7</w:t>
            </w:r>
          </w:p>
          <w:p w:rsidR="00B36E35" w:rsidRDefault="00B36E35">
            <w:pPr>
              <w:tabs>
                <w:tab w:val="right" w:pos="1472"/>
              </w:tabs>
            </w:pPr>
            <w:r>
              <w:tab/>
              <w:t>13 (6) for 5</w:t>
            </w:r>
          </w:p>
          <w:p w:rsidR="00B36E35" w:rsidRDefault="00B36E35">
            <w:pPr>
              <w:tabs>
                <w:tab w:val="right" w:pos="1472"/>
              </w:tabs>
              <w:rPr>
                <w:vertAlign w:val="superscript"/>
              </w:rPr>
            </w:pPr>
            <w:r>
              <w:tab/>
              <w:t>(sus4) 11 for 3</w:t>
            </w:r>
          </w:p>
          <w:p w:rsidR="00B36E35" w:rsidRDefault="00B36E35">
            <w:pPr>
              <w:tabs>
                <w:tab w:val="right" w:pos="1472"/>
              </w:tabs>
            </w:pPr>
            <w:r>
              <w:rPr>
                <w:vertAlign w:val="superscript"/>
              </w:rPr>
              <w:tab/>
            </w:r>
            <w:r>
              <w:t>9 for 1</w:t>
            </w:r>
          </w:p>
        </w:tc>
        <w:tc>
          <w:tcPr>
            <w:tcW w:w="1182" w:type="dxa"/>
            <w:tcBorders>
              <w:left w:val="double" w:sz="4" w:space="0" w:color="auto"/>
              <w:bottom w:val="double" w:sz="4" w:space="0" w:color="auto"/>
            </w:tcBorders>
          </w:tcPr>
          <w:p w:rsidR="00B36E35" w:rsidRDefault="00B36E35">
            <w:r>
              <w:t>over-</w:t>
            </w:r>
          </w:p>
          <w:p w:rsidR="00B36E35" w:rsidRDefault="00B36E35">
            <w:r>
              <w:t>bygnings-akkord</w:t>
            </w:r>
          </w:p>
        </w:tc>
      </w:tr>
      <w:tr w:rsidR="00B36E35">
        <w:trPr>
          <w:cantSplit/>
          <w:trHeight w:val="275"/>
        </w:trPr>
        <w:tc>
          <w:tcPr>
            <w:tcW w:w="2107" w:type="dxa"/>
            <w:tcBorders>
              <w:top w:val="double" w:sz="4" w:space="0" w:color="auto"/>
            </w:tcBorders>
          </w:tcPr>
          <w:p w:rsidR="00B36E35" w:rsidRDefault="00B36E35">
            <w:pPr>
              <w:jc w:val="center"/>
            </w:pPr>
            <w:r>
              <w:t>1</w:t>
            </w: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B36E35" w:rsidRDefault="00B36E35">
            <w:pPr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</w:tcBorders>
          </w:tcPr>
          <w:p w:rsidR="00B36E35" w:rsidRDefault="00B36E35">
            <w:r>
              <w:t>grundtone</w:t>
            </w:r>
          </w:p>
        </w:tc>
      </w:tr>
    </w:tbl>
    <w:p w:rsidR="00B36E35" w:rsidRDefault="00B36E35">
      <w:pPr>
        <w:pStyle w:val="Overskrift2"/>
      </w:pPr>
      <w:bookmarkStart w:id="48" w:name="_Toc44177912"/>
      <w:bookmarkStart w:id="49" w:name="_Toc44237055"/>
      <w:bookmarkStart w:id="50" w:name="_Toc44238894"/>
      <w:bookmarkStart w:id="51" w:name="_Toc44239008"/>
      <w:bookmarkStart w:id="52" w:name="_Toc44269015"/>
      <w:bookmarkStart w:id="53" w:name="_Toc44269126"/>
      <w:bookmarkStart w:id="54" w:name="_Toc44269917"/>
      <w:bookmarkStart w:id="55" w:name="_Toc44270528"/>
      <w:bookmarkStart w:id="56" w:name="_Toc44270754"/>
      <w:bookmarkStart w:id="57" w:name="_Toc44270900"/>
      <w:bookmarkStart w:id="58" w:name="_Toc44310049"/>
      <w:bookmarkStart w:id="59" w:name="_Toc44310276"/>
      <w:bookmarkStart w:id="60" w:name="_Toc44310398"/>
      <w:bookmarkStart w:id="61" w:name="_Toc44310529"/>
      <w:bookmarkStart w:id="62" w:name="_Toc48736464"/>
      <w:bookmarkStart w:id="63" w:name="_Toc48748945"/>
      <w:bookmarkStart w:id="64" w:name="_Toc48753257"/>
      <w:bookmarkStart w:id="65" w:name="_Ref48923820"/>
      <w:bookmarkStart w:id="66" w:name="_Ref48923824"/>
      <w:bookmarkStart w:id="67" w:name="_Ref48924722"/>
      <w:bookmarkStart w:id="68" w:name="_Toc51866851"/>
      <w:bookmarkStart w:id="69" w:name="_Ref51948863"/>
      <w:bookmarkStart w:id="70" w:name="_Toc316031252"/>
      <w:bookmarkStart w:id="71" w:name="_Toc523105879"/>
      <w:bookmarkStart w:id="72" w:name="_Toc523106000"/>
      <w:bookmarkStart w:id="73" w:name="_Ref526505088"/>
      <w:bookmarkStart w:id="74" w:name="_Toc531162234"/>
      <w:r>
        <w:t>Udvidelsestoner fra vertikale akkordskalaer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B36E35" w:rsidRDefault="00B36E35">
      <w:r>
        <w:t xml:space="preserve">For de fleste akkorder gælder det, at deres udvidelsesmuligheder ikke påvirkes af deres funktion. Disse akkorder kan udvides efter deres primære vertikale akkordskala, som fremgår af </w:t>
      </w:r>
      <w:r>
        <w:fldChar w:fldCharType="begin"/>
      </w:r>
      <w:r>
        <w:instrText xml:space="preserve"> REF _Ref44233954 \h </w:instrText>
      </w:r>
      <w:r>
        <w:fldChar w:fldCharType="separate"/>
      </w:r>
      <w:r w:rsidR="00A6344E">
        <w:t xml:space="preserve">Fig. </w:t>
      </w:r>
      <w:r w:rsidR="00A6344E">
        <w:rPr>
          <w:noProof/>
        </w:rPr>
        <w:t>5</w:t>
      </w:r>
      <w:r>
        <w:fldChar w:fldCharType="end"/>
      </w:r>
      <w:r>
        <w:t xml:space="preserve"> n</w:t>
      </w:r>
      <w:r>
        <w:t>e</w:t>
      </w:r>
      <w:r>
        <w:t xml:space="preserve">denfor. </w:t>
      </w:r>
    </w:p>
    <w:p w:rsidR="00B36E35" w:rsidRDefault="00B36E35">
      <w:r>
        <w:t>For dominantiske og dermed beslægtede akkorder gælder, at der i de fleste situationer ved u</w:t>
      </w:r>
      <w:r>
        <w:t>d</w:t>
      </w:r>
      <w:r>
        <w:t xml:space="preserve">vælgelsen af udvidelsestoner må tages hensyn til akkordens funktion; disse akkorder behandles i afsnit </w:t>
      </w:r>
      <w:r w:rsidR="006707EF">
        <w:rPr>
          <w:rFonts w:ascii="Arial" w:hAnsi="Arial" w:cs="Arial"/>
        </w:rPr>
        <w:fldChar w:fldCharType="begin"/>
      </w:r>
      <w:r w:rsidR="006707EF">
        <w:instrText xml:space="preserve"> REF _Ref316031169 \r \h </w:instrText>
      </w:r>
      <w:r w:rsidR="006707EF">
        <w:rPr>
          <w:rFonts w:ascii="Arial" w:hAnsi="Arial" w:cs="Arial"/>
        </w:rPr>
      </w:r>
      <w:r w:rsidR="006707EF">
        <w:rPr>
          <w:rFonts w:ascii="Arial" w:hAnsi="Arial" w:cs="Arial"/>
        </w:rPr>
        <w:fldChar w:fldCharType="separate"/>
      </w:r>
      <w:r w:rsidR="00A6344E">
        <w:t>3.2</w:t>
      </w:r>
      <w:r w:rsidR="006707EF">
        <w:rPr>
          <w:rFonts w:ascii="Arial" w:hAnsi="Arial" w:cs="Arial"/>
        </w:rPr>
        <w:fldChar w:fldCharType="end"/>
      </w:r>
      <w:r>
        <w:t xml:space="preserve"> nedenfor.</w:t>
      </w:r>
    </w:p>
    <w:p w:rsidR="00B36E35" w:rsidRDefault="00B36E35">
      <w:pPr>
        <w:pStyle w:val="Overskrift3"/>
      </w:pPr>
      <w:bookmarkStart w:id="75" w:name="_Toc36838987"/>
      <w:bookmarkStart w:id="76" w:name="_Ref44234613"/>
      <w:bookmarkStart w:id="77" w:name="_Toc44237056"/>
      <w:bookmarkStart w:id="78" w:name="_Toc44238895"/>
      <w:bookmarkStart w:id="79" w:name="_Toc44269016"/>
      <w:bookmarkEnd w:id="71"/>
      <w:bookmarkEnd w:id="72"/>
      <w:bookmarkEnd w:id="73"/>
      <w:bookmarkEnd w:id="74"/>
      <w:r>
        <w:t>Udvidelser til akkorder m. entydige udvidelsesmuligheder</w:t>
      </w:r>
      <w:bookmarkEnd w:id="75"/>
      <w:bookmarkEnd w:id="76"/>
      <w:bookmarkEnd w:id="77"/>
      <w:bookmarkEnd w:id="78"/>
      <w:bookmarkEnd w:id="79"/>
    </w:p>
    <w:p w:rsidR="00B36E35" w:rsidRDefault="00B36E35">
      <w:r>
        <w:t xml:space="preserve">Udvidelsesmulighederne for disse akkorder fremgår af </w:t>
      </w:r>
      <w:r>
        <w:fldChar w:fldCharType="begin"/>
      </w:r>
      <w:r>
        <w:instrText xml:space="preserve"> REF _Ref44233954 \h </w:instrText>
      </w:r>
      <w:r>
        <w:fldChar w:fldCharType="separate"/>
      </w:r>
      <w:r w:rsidR="00A6344E">
        <w:t xml:space="preserve">Fig. </w:t>
      </w:r>
      <w:r w:rsidR="00A6344E">
        <w:rPr>
          <w:noProof/>
        </w:rPr>
        <w:t>5</w:t>
      </w:r>
      <w:r>
        <w:fldChar w:fldCharType="end"/>
      </w:r>
      <w:r>
        <w:t>.</w:t>
      </w:r>
    </w:p>
    <w:p w:rsidR="00B36E35" w:rsidRDefault="00B36E35">
      <w:pPr>
        <w:pStyle w:val="Billedtekst"/>
      </w:pPr>
      <w:bookmarkStart w:id="80" w:name="_Ref44233954"/>
      <w:r>
        <w:t xml:space="preserve">Fig. </w:t>
      </w:r>
      <w:fldSimple w:instr=" SEQ Fig. \* ARABIC ">
        <w:r w:rsidR="00A6344E">
          <w:rPr>
            <w:noProof/>
          </w:rPr>
          <w:t>5</w:t>
        </w:r>
      </w:fldSimple>
      <w:bookmarkEnd w:id="80"/>
      <w:r>
        <w:t>. Primære vertikale akkordskalaer for akkorder med entydige udvidelsesmuligheder.</w:t>
      </w:r>
    </w:p>
    <w:tbl>
      <w:tblPr>
        <w:tblW w:w="8080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984"/>
        <w:gridCol w:w="993"/>
        <w:gridCol w:w="1984"/>
      </w:tblGrid>
      <w:tr w:rsidR="00B36E35">
        <w:trPr>
          <w:trHeight w:val="281"/>
        </w:trPr>
        <w:tc>
          <w:tcPr>
            <w:tcW w:w="993" w:type="dxa"/>
            <w:vAlign w:val="bottom"/>
          </w:tcPr>
          <w:p w:rsidR="00B36E35" w:rsidRDefault="00B36E35">
            <w:r>
              <w:t>akkor</w:t>
            </w:r>
            <w:r>
              <w:t>d</w:t>
            </w:r>
            <w:r>
              <w:t>type</w:t>
            </w:r>
          </w:p>
        </w:tc>
        <w:tc>
          <w:tcPr>
            <w:tcW w:w="2126" w:type="dxa"/>
            <w:tcBorders>
              <w:right w:val="nil"/>
            </w:tcBorders>
            <w:vAlign w:val="bottom"/>
          </w:tcPr>
          <w:p w:rsidR="00B36E35" w:rsidRDefault="00B36E35">
            <w:r>
              <w:t xml:space="preserve">skalabetegnelse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B36E35" w:rsidRDefault="00B36E35">
            <w:r>
              <w:t>trin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trHeight w:val="258"/>
        </w:trPr>
        <w:tc>
          <w:tcPr>
            <w:tcW w:w="993" w:type="dxa"/>
            <w:tcBorders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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B36E35" w:rsidRDefault="00B36E35">
            <w:r>
              <w:t xml:space="preserve">lydisk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>11, 13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dur</w:t>
            </w:r>
          </w:p>
        </w:tc>
      </w:tr>
      <w:tr w:rsidR="00B36E35">
        <w:trPr>
          <w:trHeight w:val="39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</w:t>
            </w:r>
            <w:r>
              <w:rPr>
                <w:rFonts w:ascii="Amadeus Becifring" w:hAnsi="Amadeus Becifring"/>
              </w:rPr>
              <w:t>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>melodisk mol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9, 11 13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melodisk mol</w:t>
            </w:r>
          </w:p>
        </w:tc>
      </w:tr>
      <w:tr w:rsidR="00B36E35">
        <w:trPr>
          <w:trHeight w:val="409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</w:t>
            </w:r>
            <w:r>
              <w:rPr>
                <w:rFonts w:ascii="Amadeus Becifring" w:hAnsi="Amadeus Becifring"/>
              </w:rPr>
              <w:t>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>dorisk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9, 11, (13)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 xml:space="preserve">dur </w:t>
            </w:r>
          </w:p>
        </w:tc>
      </w:tr>
      <w:tr w:rsidR="00B36E35">
        <w:trPr>
          <w:trHeight w:val="409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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</w:t>
            </w:r>
            <w:r>
              <w:rPr>
                <w:rFonts w:ascii="Amadeus Becifring" w:hAnsi="Amadeus Becifring"/>
              </w:rPr>
              <w:t>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 xml:space="preserve">(lokrisk </w:t>
            </w:r>
            <w:r>
              <w:rPr>
                <w:rFonts w:ascii="Amadeus Becifring" w:hAnsi="Amadeus Becifring"/>
              </w:rPr>
              <w:t></w:t>
            </w:r>
            <w:r>
              <w:t>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 xml:space="preserve">9, 11,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melodisk mol</w:t>
            </w:r>
          </w:p>
        </w:tc>
      </w:tr>
      <w:tr w:rsidR="00B36E35">
        <w:trPr>
          <w:trHeight w:val="409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</w:t>
            </w:r>
            <w:r>
              <w:rPr>
                <w:rFonts w:ascii="Amadeus Becifring" w:hAnsi="Amadeus Becifring"/>
              </w:rPr>
              <w:t>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>ottetone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rPr>
                <w:rFonts w:ascii="Symbol" w:hAnsi="Symbol"/>
                <w:sz w:val="20"/>
              </w:rPr>
              <w:t></w:t>
            </w:r>
            <w:r>
              <w:t xml:space="preserve">, 9, 11,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ottetoneskala</w:t>
            </w:r>
          </w:p>
          <w:p w:rsidR="00B36E35" w:rsidRDefault="00B36E35">
            <w:r>
              <w:t>(hel-halv)</w:t>
            </w:r>
          </w:p>
        </w:tc>
      </w:tr>
      <w:tr w:rsidR="00B36E35">
        <w:trPr>
          <w:trHeight w:val="409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</w:t>
            </w:r>
            <w:r>
              <w:rPr>
                <w:rFonts w:ascii="Amadeus Becifring" w:hAnsi="Amadeus Becifring"/>
              </w:rPr>
              <w:t></w:t>
            </w:r>
            <w:r>
              <w:rPr>
                <w:rFonts w:ascii="Amadeus Becifring" w:hAnsi="Amadeus Becifring"/>
              </w:rPr>
              <w:t>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>(lydisk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</w:t>
            </w:r>
            <w:r>
              <w:t>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Symbol" w:hAnsi="Symbol"/>
                <w:sz w:val="20"/>
              </w:rPr>
            </w:pP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>11, 13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melodisk mol</w:t>
            </w:r>
          </w:p>
        </w:tc>
      </w:tr>
      <w:tr w:rsidR="00B36E35">
        <w:trPr>
          <w:trHeight w:val="409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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>mixolydisk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9, 13, (3)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dur</w:t>
            </w:r>
          </w:p>
        </w:tc>
      </w:tr>
      <w:tr w:rsidR="00B36E35">
        <w:trPr>
          <w:trHeight w:val="409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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</w:t>
            </w:r>
            <w:r>
              <w:rPr>
                <w:rFonts w:ascii="Amadeus Becifring" w:hAnsi="Amadeus Becifring"/>
              </w:rPr>
              <w:t></w:t>
            </w:r>
            <w:r>
              <w:rPr>
                <w:rFonts w:ascii="Amadeus Becifring" w:hAnsi="Amadeus Becifring"/>
              </w:rPr>
              <w:t></w:t>
            </w:r>
            <w:r>
              <w:rPr>
                <w:rFonts w:ascii="Amadeus Becifring" w:hAnsi="Amadeus Becifring"/>
              </w:rPr>
              <w:t></w:t>
            </w:r>
            <w:r>
              <w:rPr>
                <w:rFonts w:ascii="Amadeus Becifring" w:hAnsi="Amadeus Becifring"/>
              </w:rPr>
              <w:t>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6E35" w:rsidRDefault="00B36E35">
            <w:r>
              <w:t xml:space="preserve">(frygisk </w:t>
            </w:r>
            <w:r>
              <w:rPr>
                <w:rFonts w:ascii="Amadeus Becifring" w:hAnsi="Amadeus Becifring"/>
              </w:rPr>
              <w:t></w:t>
            </w:r>
            <w:r>
              <w:t>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rPr>
                <w:rFonts w:ascii="Amadeus Becifring" w:hAnsi="Amadeus Becifring"/>
              </w:rPr>
              <w:t></w:t>
            </w:r>
            <w:r>
              <w:t>9, 13, (</w:t>
            </w:r>
            <w:r>
              <w:rPr>
                <w:rFonts w:ascii="Amadeus Becifring" w:hAnsi="Amadeus Becifring"/>
              </w:rPr>
              <w:t></w:t>
            </w:r>
            <w: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35" w:rsidRDefault="00B36E35">
            <w:r>
              <w:t>melodisk mol</w:t>
            </w:r>
          </w:p>
        </w:tc>
      </w:tr>
    </w:tbl>
    <w:p w:rsidR="00B36E35" w:rsidRDefault="00B36E35">
      <w:bookmarkStart w:id="81" w:name="_Toc36838988"/>
      <w:bookmarkStart w:id="82" w:name="_Ref44233123"/>
      <w:bookmarkStart w:id="83" w:name="_Toc44237057"/>
      <w:bookmarkStart w:id="84" w:name="_Toc44238896"/>
      <w:bookmarkStart w:id="85" w:name="_Toc44269017"/>
      <w:bookmarkStart w:id="86" w:name="_Ref34636776"/>
    </w:p>
    <w:p w:rsidR="00B36E35" w:rsidRDefault="00E91920">
      <w:pPr>
        <w:pStyle w:val="Overskrift3"/>
      </w:pPr>
      <w:bookmarkStart w:id="87" w:name="_Ref316031169"/>
      <w:r>
        <w:br w:type="page"/>
      </w:r>
      <w:r w:rsidR="00B36E35">
        <w:lastRenderedPageBreak/>
        <w:t>Udvidelser til dominantiske funktioner  /  V7- funktioner</w:t>
      </w:r>
      <w:bookmarkEnd w:id="81"/>
      <w:bookmarkEnd w:id="82"/>
      <w:bookmarkEnd w:id="83"/>
      <w:bookmarkEnd w:id="84"/>
      <w:bookmarkEnd w:id="85"/>
      <w:bookmarkEnd w:id="87"/>
    </w:p>
    <w:bookmarkEnd w:id="86"/>
    <w:p w:rsidR="00B36E35" w:rsidRDefault="00B36E35">
      <w:r>
        <w:t>Dominantfunktionen kommer til udtryk i en række forskellige akkordtyper:</w:t>
      </w:r>
    </w:p>
    <w:p w:rsidR="00B36E35" w:rsidRDefault="00B36E35">
      <w:pPr>
        <w:numPr>
          <w:ilvl w:val="0"/>
          <w:numId w:val="5"/>
        </w:numPr>
        <w:tabs>
          <w:tab w:val="left" w:pos="2694"/>
          <w:tab w:val="left" w:pos="3261"/>
        </w:tabs>
      </w:pPr>
      <w:r>
        <w:t>Dominanter,</w:t>
      </w:r>
      <w:r>
        <w:tab/>
        <w:t xml:space="preserve">dvs. </w:t>
      </w:r>
      <w:r>
        <w:tab/>
        <w:t>V7-akkorder</w:t>
      </w:r>
    </w:p>
    <w:p w:rsidR="00B36E35" w:rsidRDefault="00B36E35">
      <w:pPr>
        <w:numPr>
          <w:ilvl w:val="0"/>
          <w:numId w:val="5"/>
        </w:numPr>
        <w:tabs>
          <w:tab w:val="left" w:pos="2694"/>
          <w:tab w:val="left" w:pos="3261"/>
        </w:tabs>
      </w:pPr>
      <w:r>
        <w:t xml:space="preserve">Bidominanter, </w:t>
      </w:r>
      <w:r>
        <w:tab/>
        <w:t xml:space="preserve">dvs. </w:t>
      </w:r>
      <w:r>
        <w:tab/>
        <w:t>V7/trin i tonarten</w:t>
      </w:r>
    </w:p>
    <w:p w:rsidR="00B36E35" w:rsidRDefault="00B36E35">
      <w:pPr>
        <w:numPr>
          <w:ilvl w:val="0"/>
          <w:numId w:val="5"/>
        </w:numPr>
        <w:tabs>
          <w:tab w:val="left" w:pos="2694"/>
          <w:tab w:val="left" w:pos="3261"/>
        </w:tabs>
      </w:pPr>
      <w:r>
        <w:t xml:space="preserve">Vekseldominanter, </w:t>
      </w:r>
      <w:r>
        <w:tab/>
        <w:t xml:space="preserve">dvs. </w:t>
      </w:r>
      <w:r>
        <w:tab/>
        <w:t>V7/V</w:t>
      </w:r>
    </w:p>
    <w:p w:rsidR="00B36E35" w:rsidRDefault="00B36E35">
      <w:pPr>
        <w:numPr>
          <w:ilvl w:val="0"/>
          <w:numId w:val="5"/>
        </w:numPr>
        <w:tabs>
          <w:tab w:val="left" w:pos="2694"/>
          <w:tab w:val="left" w:pos="3261"/>
        </w:tabs>
      </w:pPr>
      <w:r>
        <w:t xml:space="preserve">Tritonussubstitutioner, </w:t>
      </w:r>
      <w:r>
        <w:tab/>
        <w:t xml:space="preserve">dvs. </w:t>
      </w:r>
      <w:r>
        <w:tab/>
        <w:t>subV7 og subV7/ trin i tonarten</w:t>
      </w:r>
    </w:p>
    <w:p w:rsidR="00B36E35" w:rsidRDefault="00B36E35">
      <w:pPr>
        <w:numPr>
          <w:ilvl w:val="0"/>
          <w:numId w:val="5"/>
        </w:numPr>
        <w:tabs>
          <w:tab w:val="left" w:pos="2694"/>
          <w:tab w:val="left" w:pos="3261"/>
        </w:tabs>
      </w:pPr>
      <w:r>
        <w:t>o7-akkorder</w:t>
      </w:r>
    </w:p>
    <w:p w:rsidR="00B36E35" w:rsidRDefault="00B36E35">
      <w:pPr>
        <w:numPr>
          <w:ilvl w:val="0"/>
          <w:numId w:val="5"/>
        </w:numPr>
        <w:tabs>
          <w:tab w:val="left" w:pos="2694"/>
          <w:tab w:val="left" w:pos="3261"/>
        </w:tabs>
      </w:pPr>
      <w:r>
        <w:t>Dominantseptimakkorder uden dominantisk funktion.</w:t>
      </w:r>
    </w:p>
    <w:p w:rsidR="00B36E35" w:rsidRPr="00232E91" w:rsidRDefault="00B36E35" w:rsidP="006707EF">
      <w:r>
        <w:t>I nedenstående oversigter over anvendelige udvidelsesmuligheder til dominantseptimakkorder er valget af udvidelser til såvel dominantiske som bidominantiske akkorder - dvs. V7 samt V7/diatonisk akkorder - primært styret af, hvorvidt den dominantiske funktion udspringer af en dur- eller moltonalitet, dvs. om den akkord, den dominantiske kraft er rettet mod, er en dur- eller molakkord</w:t>
      </w:r>
      <w:proofErr w:type="gramStart"/>
      <w:r>
        <w:t>.</w:t>
      </w:r>
      <w:bookmarkStart w:id="88" w:name="_Ref51947747"/>
      <w:r w:rsidRPr="00232E91">
        <w:t>V7</w:t>
      </w:r>
      <w:proofErr w:type="gramEnd"/>
      <w:r w:rsidRPr="00232E91">
        <w:t xml:space="preserve"> til dur-tonika/</w:t>
      </w:r>
      <w:proofErr w:type="spellStart"/>
      <w:r w:rsidRPr="00232E91">
        <w:t>bitonika</w:t>
      </w:r>
      <w:bookmarkEnd w:id="88"/>
      <w:proofErr w:type="spellEnd"/>
    </w:p>
    <w:p w:rsidR="00051844" w:rsidRPr="00232E91" w:rsidRDefault="00051844" w:rsidP="006707EF"/>
    <w:p w:rsidR="00B36E35" w:rsidRDefault="00B36E35">
      <w:r>
        <w:t xml:space="preserve">Nedenstående udvidelser til </w:t>
      </w:r>
      <w:proofErr w:type="spellStart"/>
      <w:r>
        <w:t>dominantiske</w:t>
      </w:r>
      <w:proofErr w:type="spellEnd"/>
      <w:r>
        <w:t xml:space="preserve"> akkorder vedrører udvidelser for såvel V7 i den pr</w:t>
      </w:r>
      <w:r>
        <w:t>i</w:t>
      </w:r>
      <w:r>
        <w:t>mære durtonalitet som bidominanter i de sekundære dur-tonaliter, dvs. V7/durakkord.</w:t>
      </w:r>
    </w:p>
    <w:p w:rsidR="00232E91" w:rsidRDefault="00232E91">
      <w:pPr>
        <w:pStyle w:val="Billedtekst"/>
      </w:pPr>
    </w:p>
    <w:p w:rsidR="00232E91" w:rsidRDefault="00232E91">
      <w:pPr>
        <w:pStyle w:val="Billedtekst"/>
      </w:pPr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6</w:t>
        </w:r>
      </w:fldSimple>
      <w:r>
        <w:t xml:space="preserve"> Udvidelser til (bi)dominanter med retning mod durakkord. I den optrukne ramme står de mest anvendelige udvidelsesmuligheder.</w:t>
      </w: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843"/>
        <w:gridCol w:w="1559"/>
        <w:gridCol w:w="992"/>
        <w:gridCol w:w="1701"/>
      </w:tblGrid>
      <w:tr w:rsidR="00B36E35">
        <w:trPr>
          <w:cantSplit/>
          <w:trHeight w:val="636"/>
        </w:trPr>
        <w:tc>
          <w:tcPr>
            <w:tcW w:w="1843" w:type="dxa"/>
            <w:gridSpan w:val="2"/>
            <w:vAlign w:val="bottom"/>
          </w:tcPr>
          <w:p w:rsidR="00B36E35" w:rsidRDefault="00B36E35">
            <w:pPr>
              <w:jc w:val="center"/>
            </w:pPr>
            <w:r>
              <w:t>Trinfunktion:</w:t>
            </w:r>
          </w:p>
          <w:p w:rsidR="00B36E35" w:rsidRDefault="00B36E35">
            <w:pPr>
              <w:jc w:val="center"/>
            </w:pPr>
            <w:r>
              <w:t>V7 til durakkord</w:t>
            </w:r>
          </w:p>
        </w:tc>
        <w:tc>
          <w:tcPr>
            <w:tcW w:w="1843" w:type="dxa"/>
            <w:vMerge w:val="restart"/>
            <w:vAlign w:val="bottom"/>
          </w:tcPr>
          <w:p w:rsidR="00B36E35" w:rsidRDefault="00B36E35">
            <w:r>
              <w:t xml:space="preserve">Skalabetegnelse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559" w:type="dxa"/>
            <w:vMerge w:val="restart"/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992" w:type="dxa"/>
            <w:vMerge w:val="restart"/>
            <w:vAlign w:val="bottom"/>
          </w:tcPr>
          <w:p w:rsidR="00B36E35" w:rsidRDefault="00B36E35">
            <w:pPr>
              <w:jc w:val="center"/>
            </w:pPr>
            <w:r>
              <w:t>Trin</w:t>
            </w:r>
          </w:p>
        </w:tc>
        <w:tc>
          <w:tcPr>
            <w:tcW w:w="1701" w:type="dxa"/>
            <w:vMerge w:val="restart"/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cantSplit/>
          <w:trHeight w:val="456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i dur: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i mol: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  <w:tc>
          <w:tcPr>
            <w:tcW w:w="992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</w:tr>
      <w:tr w:rsidR="00B36E35">
        <w:trPr>
          <w:cantSplit/>
          <w:trHeight w:val="258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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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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>mixolydisk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</w:tcPr>
          <w:p w:rsidR="00B36E35" w:rsidRDefault="00B36E35">
            <w:proofErr w:type="gramStart"/>
            <w:r>
              <w:t>9,  13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bottom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B36E35" w:rsidRDefault="00B36E35">
            <w:r>
              <w:t>dur</w:t>
            </w:r>
          </w:p>
        </w:tc>
      </w:tr>
      <w:tr w:rsidR="00B36E35">
        <w:trPr>
          <w:cantSplit/>
          <w:trHeight w:val="3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 xml:space="preserve">mixolydisk </w:t>
            </w:r>
            <w:r>
              <w:rPr>
                <w:rFonts w:ascii="Amadeus Becifring" w:hAnsi="Amadeus Becifring"/>
              </w:rPr>
              <w:t></w:t>
            </w:r>
            <w:r>
              <w:t>9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B36E35" w:rsidRDefault="00B36E35">
            <w:r>
              <w:rPr>
                <w:rFonts w:ascii="Amadeus Becifring" w:hAnsi="Amadeus Becifring"/>
              </w:rPr>
              <w:t></w:t>
            </w:r>
            <w:r>
              <w:t>9, 13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E35" w:rsidRDefault="00B36E35">
            <w:r>
              <w:t>harmonisk dur</w:t>
            </w:r>
          </w:p>
        </w:tc>
      </w:tr>
      <w:tr w:rsidR="00B36E35">
        <w:trPr>
          <w:cantSplit/>
          <w:trHeight w:val="40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35" w:rsidRDefault="00B36E35">
            <w:r>
              <w:t>(ottetone)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</w:tcBorders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>11, 13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B36E35" w:rsidRDefault="00B36E35">
            <w:r>
              <w:t>ottetone</w:t>
            </w:r>
          </w:p>
        </w:tc>
      </w:tr>
    </w:tbl>
    <w:p w:rsidR="00232E91" w:rsidRDefault="00232E91" w:rsidP="00232E91"/>
    <w:p w:rsidR="00232E91" w:rsidRDefault="00232E91" w:rsidP="00232E91"/>
    <w:p w:rsidR="00B36E35" w:rsidRDefault="00B36E35">
      <w:pPr>
        <w:pStyle w:val="Overskrift4"/>
      </w:pPr>
      <w:r>
        <w:t>V7 til mol-tonika/</w:t>
      </w:r>
      <w:proofErr w:type="spellStart"/>
      <w:r>
        <w:t>bitonika</w:t>
      </w:r>
      <w:proofErr w:type="spellEnd"/>
    </w:p>
    <w:p w:rsidR="00B36E35" w:rsidRDefault="00B36E35">
      <w:r>
        <w:t>Nedenstående udvidelser til dominantiske akkorder vedrører udvidelser for såvel V7 i den pr</w:t>
      </w:r>
      <w:r>
        <w:t>i</w:t>
      </w:r>
      <w:r>
        <w:t>mære moltonalitet som bidominanter i de sekundære mol-tonaliter, dvs. V7/molakkord.</w:t>
      </w:r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7</w:t>
        </w:r>
      </w:fldSimple>
      <w:r>
        <w:t xml:space="preserve"> Udvidelser til (bi)dominanter med retning mod molakkord. I den optrukne ramme står de mest anvendelige udvidelsesmuligheder.</w:t>
      </w: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985"/>
        <w:gridCol w:w="1559"/>
        <w:gridCol w:w="850"/>
        <w:gridCol w:w="1701"/>
      </w:tblGrid>
      <w:tr w:rsidR="00B36E35">
        <w:trPr>
          <w:cantSplit/>
          <w:trHeight w:val="636"/>
        </w:trPr>
        <w:tc>
          <w:tcPr>
            <w:tcW w:w="1843" w:type="dxa"/>
            <w:gridSpan w:val="2"/>
            <w:vAlign w:val="bottom"/>
          </w:tcPr>
          <w:p w:rsidR="00B36E35" w:rsidRDefault="00B36E35">
            <w:pPr>
              <w:jc w:val="center"/>
            </w:pPr>
            <w:r>
              <w:t>Trinfunktion:</w:t>
            </w:r>
          </w:p>
          <w:p w:rsidR="00B36E35" w:rsidRDefault="00B36E35">
            <w:pPr>
              <w:jc w:val="center"/>
            </w:pPr>
            <w:r>
              <w:t>V7 til molakkord</w:t>
            </w:r>
          </w:p>
        </w:tc>
        <w:tc>
          <w:tcPr>
            <w:tcW w:w="1985" w:type="dxa"/>
            <w:vMerge w:val="restart"/>
            <w:vAlign w:val="bottom"/>
          </w:tcPr>
          <w:p w:rsidR="00B36E35" w:rsidRDefault="00B36E35">
            <w:r>
              <w:t xml:space="preserve">Skalabetegnelse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559" w:type="dxa"/>
            <w:vMerge w:val="restart"/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850" w:type="dxa"/>
            <w:vMerge w:val="restart"/>
            <w:vAlign w:val="bottom"/>
          </w:tcPr>
          <w:p w:rsidR="00B36E35" w:rsidRDefault="00B36E35">
            <w:pPr>
              <w:jc w:val="center"/>
            </w:pPr>
            <w:r>
              <w:t>Trin</w:t>
            </w:r>
          </w:p>
        </w:tc>
        <w:tc>
          <w:tcPr>
            <w:tcW w:w="1701" w:type="dxa"/>
            <w:vMerge w:val="restart"/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cantSplit/>
          <w:trHeight w:val="456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i dur: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i mol: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  <w:tc>
          <w:tcPr>
            <w:tcW w:w="850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</w:tr>
      <w:tr w:rsidR="00B36E35">
        <w:trPr>
          <w:cantSplit/>
          <w:trHeight w:val="258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 xml:space="preserve">mixolydisk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</w:tcPr>
          <w:p w:rsidR="00B36E35" w:rsidRDefault="00B36E35"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B36E35" w:rsidRDefault="00B36E35">
            <w:r>
              <w:t>harmonisk mol</w:t>
            </w:r>
          </w:p>
        </w:tc>
      </w:tr>
      <w:tr w:rsidR="00B36E35">
        <w:trPr>
          <w:cantSplit/>
          <w:trHeight w:val="3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 xml:space="preserve">(altereret </w:t>
            </w:r>
            <w:r>
              <w:rPr>
                <w:rFonts w:ascii="Amadeus Becifring" w:hAnsi="Amadeus Becifring"/>
              </w:rPr>
              <w:t></w:t>
            </w:r>
            <w:r>
              <w:t>5)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B36E35" w:rsidRDefault="00B36E35"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E35" w:rsidRDefault="00B36E35">
            <w:r>
              <w:t>harmonisk dur</w:t>
            </w:r>
          </w:p>
        </w:tc>
      </w:tr>
      <w:tr w:rsidR="00B36E35">
        <w:trPr>
          <w:cantSplit/>
          <w:trHeight w:val="40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</w:pPr>
            <w:r>
              <w:t>altereret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5,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B36E35" w:rsidRDefault="00B36E35">
            <w:pPr>
              <w:jc w:val="center"/>
            </w:pPr>
            <w:r>
              <w:t>melodisk mol</w:t>
            </w:r>
          </w:p>
        </w:tc>
      </w:tr>
    </w:tbl>
    <w:p w:rsidR="00B36E35" w:rsidRDefault="00B36E35">
      <w:bookmarkStart w:id="89" w:name="_Toc36838989"/>
    </w:p>
    <w:p w:rsidR="00232E91" w:rsidRDefault="00232E91"/>
    <w:p w:rsidR="00232E91" w:rsidRDefault="00232E91"/>
    <w:p w:rsidR="00232E91" w:rsidRDefault="00232E91"/>
    <w:p w:rsidR="00232E91" w:rsidRDefault="00232E91"/>
    <w:p w:rsidR="00232E91" w:rsidRDefault="00232E91"/>
    <w:p w:rsidR="00B36E35" w:rsidRDefault="00B36E35">
      <w:pPr>
        <w:pStyle w:val="Overskrift4"/>
      </w:pPr>
      <w:bookmarkStart w:id="90" w:name="_Toc44237058"/>
      <w:bookmarkStart w:id="91" w:name="_Toc44238897"/>
      <w:bookmarkStart w:id="92" w:name="_Toc44269018"/>
      <w:bookmarkStart w:id="93" w:name="_Ref51947754"/>
      <w:r>
        <w:lastRenderedPageBreak/>
        <w:t>Udvidelser til vekseldominant – V7 / V</w:t>
      </w:r>
      <w:bookmarkEnd w:id="89"/>
      <w:bookmarkEnd w:id="90"/>
      <w:bookmarkEnd w:id="91"/>
      <w:bookmarkEnd w:id="92"/>
      <w:bookmarkEnd w:id="93"/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8</w:t>
        </w:r>
      </w:fldSimple>
      <w:r>
        <w:t xml:space="preserve"> Udvidelser til vekseldominanter – V7/V. I de optrukne rammer står de mest anvendelige udvidelsesmuligh</w:t>
      </w:r>
      <w:r>
        <w:t>e</w:t>
      </w:r>
      <w:r>
        <w:t>der.</w:t>
      </w: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985"/>
        <w:gridCol w:w="1559"/>
        <w:gridCol w:w="850"/>
        <w:gridCol w:w="1701"/>
      </w:tblGrid>
      <w:tr w:rsidR="00B36E35">
        <w:trPr>
          <w:cantSplit/>
          <w:trHeight w:val="636"/>
        </w:trPr>
        <w:tc>
          <w:tcPr>
            <w:tcW w:w="1843" w:type="dxa"/>
            <w:gridSpan w:val="2"/>
            <w:vAlign w:val="bottom"/>
          </w:tcPr>
          <w:p w:rsidR="00B36E35" w:rsidRDefault="00B36E35">
            <w:pPr>
              <w:jc w:val="center"/>
            </w:pPr>
            <w:r>
              <w:t>Trinfunktion:</w:t>
            </w:r>
          </w:p>
        </w:tc>
        <w:tc>
          <w:tcPr>
            <w:tcW w:w="1985" w:type="dxa"/>
            <w:vMerge w:val="restart"/>
            <w:vAlign w:val="bottom"/>
          </w:tcPr>
          <w:p w:rsidR="00B36E35" w:rsidRDefault="00B36E35">
            <w:r>
              <w:t xml:space="preserve">Skalabetegnelse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559" w:type="dxa"/>
            <w:vMerge w:val="restart"/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850" w:type="dxa"/>
            <w:vMerge w:val="restart"/>
            <w:vAlign w:val="bottom"/>
          </w:tcPr>
          <w:p w:rsidR="00B36E35" w:rsidRDefault="00B36E35">
            <w:pPr>
              <w:jc w:val="center"/>
            </w:pPr>
            <w:r>
              <w:t>Trin</w:t>
            </w:r>
          </w:p>
        </w:tc>
        <w:tc>
          <w:tcPr>
            <w:tcW w:w="1701" w:type="dxa"/>
            <w:vMerge w:val="restart"/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cantSplit/>
          <w:trHeight w:val="456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i dur: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i mol: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  <w:tc>
          <w:tcPr>
            <w:tcW w:w="850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bottom"/>
          </w:tcPr>
          <w:p w:rsidR="00B36E35" w:rsidRDefault="00B36E35"/>
        </w:tc>
      </w:tr>
      <w:tr w:rsidR="00B36E35">
        <w:trPr>
          <w:cantSplit/>
          <w:trHeight w:val="444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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r>
              <w:t xml:space="preserve">mixolydisk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r>
              <w:t>9,13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r>
              <w:t>dur</w:t>
            </w:r>
          </w:p>
        </w:tc>
      </w:tr>
      <w:tr w:rsidR="00B36E35">
        <w:trPr>
          <w:cantSplit/>
          <w:trHeight w:val="7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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 xml:space="preserve">lydisk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7 </w:t>
            </w:r>
          </w:p>
          <w:p w:rsidR="00B36E35" w:rsidRDefault="00B36E35">
            <w:r>
              <w:t xml:space="preserve">(mixolydisk </w:t>
            </w:r>
            <w:r>
              <w:rPr>
                <w:rFonts w:ascii="Amadeus Becifring" w:hAnsi="Amadeus Becifring"/>
              </w:rPr>
              <w:t></w:t>
            </w:r>
            <w:r>
              <w:t>11)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>11, 13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r>
              <w:t>melodisk mol</w:t>
            </w:r>
          </w:p>
        </w:tc>
      </w:tr>
      <w:tr w:rsidR="00B36E35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r>
              <w:t>altereret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5,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r>
              <w:t>melodisk mol</w:t>
            </w:r>
          </w:p>
        </w:tc>
      </w:tr>
      <w:tr w:rsidR="00B36E35">
        <w:trPr>
          <w:cantSplit/>
          <w:trHeight w:val="4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bookmarkStart w:id="94" w:name="_Toc36838990"/>
            <w:bookmarkStart w:id="95" w:name="_Toc44237059"/>
            <w:bookmarkStart w:id="96" w:name="_Toc44238898"/>
            <w:bookmarkStart w:id="97" w:name="_Toc44269019"/>
            <w:r>
              <w:rPr>
                <w:rFonts w:ascii="Amadeus Becifring" w:hAnsi="Amadeus Becifring"/>
              </w:rPr>
              <w:t>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r>
              <w:t xml:space="preserve">mixolydisk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E35" w:rsidRDefault="00B36E35">
            <w:r>
              <w:rPr>
                <w:rFonts w:ascii="Amadeus Becifring" w:hAnsi="Amadeus Becifring"/>
              </w:rPr>
              <w:t></w:t>
            </w:r>
            <w:r>
              <w:t xml:space="preserve">9,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8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36E35" w:rsidRDefault="00B36E35">
            <w:r>
              <w:t>harmonisk mol</w:t>
            </w:r>
          </w:p>
        </w:tc>
      </w:tr>
    </w:tbl>
    <w:p w:rsidR="00B36E35" w:rsidRDefault="00B36E35">
      <w:pPr>
        <w:pStyle w:val="Overskrift4"/>
      </w:pPr>
      <w:r>
        <w:t xml:space="preserve">Udvidelser til </w:t>
      </w:r>
      <w:proofErr w:type="spellStart"/>
      <w:r>
        <w:t>tritonussubstitutioner</w:t>
      </w:r>
      <w:proofErr w:type="spellEnd"/>
      <w:r>
        <w:t xml:space="preserve"> – subV7</w:t>
      </w:r>
      <w:bookmarkEnd w:id="94"/>
      <w:bookmarkEnd w:id="95"/>
      <w:bookmarkEnd w:id="96"/>
      <w:bookmarkEnd w:id="97"/>
    </w:p>
    <w:p w:rsidR="00B36E35" w:rsidRDefault="00B36E35">
      <w:r>
        <w:t>Alle subV7-akkorder – tritonussubstitutioner til såvel dominanter som bidominanter - tager no</w:t>
      </w:r>
      <w:r>
        <w:t>r</w:t>
      </w:r>
      <w:r>
        <w:t xml:space="preserve">malt udvidelser fra lydisk </w:t>
      </w:r>
      <w:r>
        <w:rPr>
          <w:rFonts w:ascii="Amadeus Becifring" w:hAnsi="Amadeus Becifring"/>
        </w:rPr>
        <w:t></w:t>
      </w:r>
      <w:r>
        <w:t>7–skalaen.</w:t>
      </w:r>
    </w:p>
    <w:p w:rsidR="00232E91" w:rsidRDefault="00232E91"/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9</w:t>
        </w:r>
      </w:fldSimple>
      <w:r>
        <w:t xml:space="preserve"> Udvidelser til tritonussubstitutioner </w:t>
      </w:r>
      <w:proofErr w:type="gramStart"/>
      <w:r>
        <w:t>-  såvel</w:t>
      </w:r>
      <w:proofErr w:type="gramEnd"/>
      <w:r>
        <w:t xml:space="preserve"> subV7 som subV7/diatonisk akkord. I den optrukne ramme står de mest anvendelige udvidelsesmuligheder.</w:t>
      </w: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559"/>
        <w:gridCol w:w="850"/>
        <w:gridCol w:w="1701"/>
      </w:tblGrid>
      <w:tr w:rsidR="00B36E35">
        <w:trPr>
          <w:cantSplit/>
          <w:trHeight w:val="444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t>Trinfunktion: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36E35" w:rsidRDefault="00B36E35">
            <w:r>
              <w:t xml:space="preserve">Skalabetegnelse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Trin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cantSplit/>
          <w:trHeight w:val="444"/>
        </w:trPr>
        <w:tc>
          <w:tcPr>
            <w:tcW w:w="184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t>sub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proofErr w:type="gramStart"/>
            <w:r>
              <w:rPr>
                <w:rFonts w:ascii="Amadeus Becifring" w:hAnsi="Amadeus Becifring"/>
              </w:rPr>
              <w:t></w:t>
            </w:r>
            <w:r>
              <w:t>&amp;</w:t>
            </w:r>
            <w:proofErr w:type="gramEnd"/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t>sub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</w:t>
            </w:r>
            <w:r>
              <w:t>diatonisk akkord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r>
              <w:t>mixolydisk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r>
              <w:t>9, 13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</w:pPr>
            <w:r>
              <w:t>dur</w:t>
            </w:r>
          </w:p>
        </w:tc>
      </w:tr>
      <w:tr w:rsidR="00B36E35">
        <w:trPr>
          <w:cantSplit/>
          <w:trHeight w:val="444"/>
        </w:trPr>
        <w:tc>
          <w:tcPr>
            <w:tcW w:w="1843" w:type="dxa"/>
            <w:vMerge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 xml:space="preserve">lydisk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7 </w:t>
            </w:r>
          </w:p>
          <w:p w:rsidR="00B36E35" w:rsidRDefault="00B36E35">
            <w:r>
              <w:t xml:space="preserve">(mixolydisk </w:t>
            </w:r>
            <w:r>
              <w:rPr>
                <w:rFonts w:ascii="Amadeus Becifring" w:hAnsi="Amadeus Becifring"/>
              </w:rPr>
              <w:t></w:t>
            </w:r>
            <w:r>
              <w:t>11)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>11, 13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E35" w:rsidRDefault="00B36E35">
            <w:r>
              <w:t>melodisk mol</w:t>
            </w:r>
          </w:p>
        </w:tc>
      </w:tr>
    </w:tbl>
    <w:p w:rsidR="00B36E35" w:rsidRDefault="00B36E35">
      <w:bookmarkStart w:id="98" w:name="_Toc36838991"/>
      <w:bookmarkStart w:id="99" w:name="_Toc44237060"/>
      <w:bookmarkStart w:id="100" w:name="_Toc44238899"/>
      <w:bookmarkStart w:id="101" w:name="_Toc44269020"/>
    </w:p>
    <w:p w:rsidR="00232E91" w:rsidRDefault="00232E91"/>
    <w:p w:rsidR="00B36E35" w:rsidRDefault="00B36E35">
      <w:pPr>
        <w:pStyle w:val="Overskrift4"/>
      </w:pPr>
      <w:r>
        <w:t>Udvidelser til o7-akkorder</w:t>
      </w:r>
      <w:bookmarkEnd w:id="98"/>
      <w:bookmarkEnd w:id="99"/>
      <w:bookmarkEnd w:id="100"/>
      <w:bookmarkEnd w:id="101"/>
    </w:p>
    <w:p w:rsidR="00B36E35" w:rsidRDefault="00B36E35">
      <w:r>
        <w:t xml:space="preserve">Alle o7-akkorder kan tage udvidelser fra 8-toneskalaen. Derudover er der mulighed for at en o7-akkord kan tage udvidelser fra den tilhørende dominantiske akkord; disse tilfælde vil ikke blive oprullet nedenfor, men kan uddrages af oversigterne i pkt.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_Ref51947747 \r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6344E">
        <w:rPr>
          <w:rFonts w:ascii="Arial" w:hAnsi="Arial" w:cs="Arial"/>
        </w:rPr>
        <w:t>0</w:t>
      </w:r>
      <w:r>
        <w:rPr>
          <w:rFonts w:ascii="Arial" w:hAnsi="Arial" w:cs="Arial"/>
        </w:rPr>
        <w:fldChar w:fldCharType="end"/>
      </w:r>
      <w:r>
        <w:t xml:space="preserve"> -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_Ref51947754 \r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6344E">
        <w:rPr>
          <w:rFonts w:ascii="Arial" w:hAnsi="Arial" w:cs="Arial"/>
        </w:rPr>
        <w:t>3.2.</w:t>
      </w:r>
      <w:proofErr w:type="gramStart"/>
      <w:r w:rsidR="00A6344E">
        <w:rPr>
          <w:rFonts w:ascii="Arial" w:hAnsi="Arial" w:cs="Arial"/>
        </w:rPr>
        <w:t>2</w:t>
      </w:r>
      <w:r>
        <w:rPr>
          <w:rFonts w:ascii="Arial" w:hAnsi="Arial" w:cs="Arial"/>
        </w:rPr>
        <w:fldChar w:fldCharType="end"/>
      </w:r>
      <w:r>
        <w:t xml:space="preserve">  ovenfor</w:t>
      </w:r>
      <w:proofErr w:type="gramEnd"/>
      <w:r>
        <w:t>.</w:t>
      </w:r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10</w:t>
        </w:r>
      </w:fldSimple>
      <w:r>
        <w:t xml:space="preserve"> Udvidelser til o7-akkorder</w:t>
      </w: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701"/>
        <w:gridCol w:w="851"/>
        <w:gridCol w:w="1984"/>
      </w:tblGrid>
      <w:tr w:rsidR="00B36E35">
        <w:trPr>
          <w:trHeight w:val="28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36E35" w:rsidRDefault="00B36E35">
            <w:r>
              <w:t>På alle trin: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bottom"/>
          </w:tcPr>
          <w:p w:rsidR="00B36E35" w:rsidRDefault="00B36E35">
            <w:r>
              <w:t xml:space="preserve">Skalabetegnelse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Trin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</w:t>
            </w:r>
            <w:r>
              <w:rPr>
                <w:rFonts w:ascii="Amadeus Becifring" w:hAnsi="Amadeus Becifring"/>
              </w:rPr>
              <w:t>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r>
              <w:t>(ottetone)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r>
              <w:rPr>
                <w:rFonts w:ascii="Symbol" w:hAnsi="Symbol"/>
                <w:sz w:val="20"/>
              </w:rPr>
              <w:t></w:t>
            </w:r>
            <w:r>
              <w:t xml:space="preserve">, 9, 11, </w:t>
            </w:r>
            <w:r>
              <w:rPr>
                <w:rFonts w:ascii="Amadeus Becifring" w:hAnsi="Amadeus Becifring"/>
              </w:rPr>
              <w:t></w:t>
            </w:r>
            <w:r>
              <w:t>13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r>
              <w:t>ottetoneskala</w:t>
            </w:r>
          </w:p>
          <w:p w:rsidR="00B36E35" w:rsidRDefault="00B36E35">
            <w:r>
              <w:t>(hel-halv)</w:t>
            </w:r>
          </w:p>
        </w:tc>
      </w:tr>
    </w:tbl>
    <w:p w:rsidR="00232E91" w:rsidRDefault="00232E91" w:rsidP="00232E91">
      <w:bookmarkStart w:id="102" w:name="_Toc36838992"/>
      <w:bookmarkStart w:id="103" w:name="_Ref44234074"/>
      <w:bookmarkStart w:id="104" w:name="_Toc44237061"/>
      <w:bookmarkStart w:id="105" w:name="_Toc44238900"/>
      <w:bookmarkStart w:id="106" w:name="_Toc44269021"/>
    </w:p>
    <w:p w:rsidR="00232E91" w:rsidRDefault="00232E91" w:rsidP="00232E91">
      <w:bookmarkStart w:id="107" w:name="_GoBack"/>
      <w:bookmarkEnd w:id="107"/>
    </w:p>
    <w:p w:rsidR="00232E91" w:rsidRDefault="00232E91" w:rsidP="00232E91"/>
    <w:p w:rsidR="00232E91" w:rsidRDefault="00232E91" w:rsidP="00232E91"/>
    <w:p w:rsidR="00232E91" w:rsidRDefault="00232E91" w:rsidP="00232E91"/>
    <w:p w:rsidR="00232E91" w:rsidRDefault="00232E91" w:rsidP="00232E91"/>
    <w:p w:rsidR="00232E91" w:rsidRDefault="00232E91" w:rsidP="00232E91"/>
    <w:p w:rsidR="00B36E35" w:rsidRDefault="00B36E35">
      <w:pPr>
        <w:pStyle w:val="Overskrift4"/>
      </w:pPr>
      <w:r>
        <w:lastRenderedPageBreak/>
        <w:t xml:space="preserve">Udvidelser til dominantseptimakkorder uden </w:t>
      </w:r>
      <w:proofErr w:type="spellStart"/>
      <w:r>
        <w:t>dominantisk</w:t>
      </w:r>
      <w:proofErr w:type="spellEnd"/>
      <w:r>
        <w:t xml:space="preserve"> funktion</w:t>
      </w:r>
      <w:bookmarkEnd w:id="102"/>
      <w:bookmarkEnd w:id="103"/>
      <w:bookmarkEnd w:id="104"/>
      <w:bookmarkEnd w:id="105"/>
      <w:bookmarkEnd w:id="106"/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11</w:t>
        </w:r>
      </w:fldSimple>
      <w:r>
        <w:t xml:space="preserve"> Udvidelser til dominantseptimakkorder uden dominantisk funktion. I den optrukne ramme står de mest anvendelige udvidelsesmulighede.</w:t>
      </w: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559"/>
        <w:gridCol w:w="850"/>
        <w:gridCol w:w="1701"/>
      </w:tblGrid>
      <w:tr w:rsidR="00B36E35">
        <w:trPr>
          <w:cantSplit/>
          <w:trHeight w:val="444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t>Trinfunktion: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36E35" w:rsidRDefault="00B36E35">
            <w:proofErr w:type="spellStart"/>
            <w:r>
              <w:t>Skalabetegrnelse</w:t>
            </w:r>
            <w:proofErr w:type="spellEnd"/>
            <w:r>
              <w:t xml:space="preserve"> - </w:t>
            </w:r>
          </w:p>
          <w:p w:rsidR="00B36E35" w:rsidRDefault="00B36E35">
            <w:proofErr w:type="gramStart"/>
            <w:r>
              <w:t xml:space="preserve">(  ) </w:t>
            </w:r>
            <w:proofErr w:type="gramEnd"/>
            <w:r>
              <w:t>: ikke generelt udbredte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B36E35" w:rsidRDefault="00B36E35">
            <w:r>
              <w:t>Udvidelser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B36E35" w:rsidRDefault="00B36E35">
            <w:pPr>
              <w:jc w:val="center"/>
            </w:pPr>
            <w:r>
              <w:t>Trin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B36E35" w:rsidRDefault="00B36E35">
            <w:r>
              <w:t>Moderskala</w:t>
            </w:r>
          </w:p>
        </w:tc>
      </w:tr>
      <w:tr w:rsidR="00B36E35">
        <w:trPr>
          <w:cantSplit/>
          <w:trHeight w:val="444"/>
        </w:trPr>
        <w:tc>
          <w:tcPr>
            <w:tcW w:w="184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</w:p>
          <w:p w:rsidR="00B36E35" w:rsidRDefault="00B36E35">
            <w:pPr>
              <w:jc w:val="center"/>
            </w:pP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t>(blues)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</w:p>
          <w:p w:rsidR="00B36E35" w:rsidRDefault="00B36E35">
            <w:pPr>
              <w:jc w:val="center"/>
            </w:pPr>
            <w:r>
              <w:rPr>
                <w:rFonts w:ascii="Amadeus Becifring" w:hAnsi="Amadeus Becifring"/>
              </w:rPr>
              <w:t>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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</w:p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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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</w:t>
            </w:r>
            <w:r>
              <w:rPr>
                <w:rFonts w:ascii="Amadeus Becifring" w:hAnsi="Amadeus Becifring"/>
              </w:rPr>
              <w:t></w:t>
            </w:r>
            <w:r>
              <w:rPr>
                <w:rFonts w:ascii="Amadeus Becifring" w:hAnsi="Amadeus Becifring"/>
              </w:rPr>
              <w:t>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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6E35" w:rsidRDefault="00B36E35">
            <w:r>
              <w:t>mixolydisk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pStyle w:val="Indholdsfortegnelse1"/>
            </w:pPr>
            <w:r>
              <w:t>9, 13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</w:pP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36E35" w:rsidRDefault="00B36E35">
            <w:pPr>
              <w:jc w:val="center"/>
            </w:pPr>
            <w:r>
              <w:t>dur</w:t>
            </w:r>
          </w:p>
        </w:tc>
      </w:tr>
      <w:tr w:rsidR="00B36E35">
        <w:trPr>
          <w:cantSplit/>
          <w:trHeight w:val="444"/>
        </w:trPr>
        <w:tc>
          <w:tcPr>
            <w:tcW w:w="1843" w:type="dxa"/>
            <w:vMerge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36E35" w:rsidRDefault="00B36E35">
            <w:r>
              <w:t xml:space="preserve">lydisk </w:t>
            </w:r>
            <w:r>
              <w:rPr>
                <w:rFonts w:ascii="Amadeus Becifring" w:hAnsi="Amadeus Becifring"/>
              </w:rPr>
              <w:t></w:t>
            </w:r>
            <w:r>
              <w:t xml:space="preserve">7 </w:t>
            </w:r>
          </w:p>
          <w:p w:rsidR="00B36E35" w:rsidRDefault="00B36E35">
            <w:r>
              <w:t xml:space="preserve">(mixolydisk </w:t>
            </w:r>
            <w:r>
              <w:rPr>
                <w:rFonts w:ascii="Amadeus Becifring" w:hAnsi="Amadeus Becifring"/>
              </w:rPr>
              <w:t></w:t>
            </w:r>
            <w:r>
              <w:t>11)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B36E35" w:rsidRDefault="00B36E35">
            <w:pPr>
              <w:rPr>
                <w:rFonts w:ascii="Amadeus Becifring" w:hAnsi="Amadeus Becifring"/>
              </w:rPr>
            </w:pPr>
            <w:r>
              <w:t xml:space="preserve">9, </w:t>
            </w:r>
            <w:r>
              <w:rPr>
                <w:rFonts w:ascii="Amadeus Becifring" w:hAnsi="Amadeus Becifring"/>
              </w:rPr>
              <w:t></w:t>
            </w:r>
            <w:r>
              <w:t>11, 13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B36E35" w:rsidRDefault="00B36E35">
            <w:pPr>
              <w:jc w:val="center"/>
              <w:rPr>
                <w:rFonts w:ascii="Amadeus Becifring" w:hAnsi="Amadeus Becifring"/>
              </w:rPr>
            </w:pPr>
            <w:r>
              <w:rPr>
                <w:rFonts w:ascii="Amadeus Becifring" w:hAnsi="Amadeus Becifring"/>
              </w:rPr>
              <w:t></w:t>
            </w:r>
            <w:r>
              <w:rPr>
                <w:rFonts w:ascii="Amadeus Becifring" w:hAnsi="Amadeus Becifring"/>
              </w:rPr>
              <w:t>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E35" w:rsidRDefault="00B36E35">
            <w:r>
              <w:t>melodisk mol</w:t>
            </w:r>
          </w:p>
        </w:tc>
      </w:tr>
    </w:tbl>
    <w:p w:rsidR="00B36E35" w:rsidRDefault="00B36E35"/>
    <w:p w:rsidR="00B36E35" w:rsidRDefault="00B36E35">
      <w:r>
        <w:t xml:space="preserve">Dominantseptimakkorder uden dominantisk funktion finder man bl.a. i bluesharmonik. Bemærk endvidere, at akkordudvidelserne fra lydisk </w:t>
      </w:r>
      <w:r>
        <w:rPr>
          <w:rFonts w:ascii="Amadeus Becifring" w:hAnsi="Amadeus Becifring"/>
        </w:rPr>
        <w:t></w:t>
      </w:r>
      <w:r>
        <w:t>7 svarer til overtonerækkens første syv forskellige toner.</w:t>
      </w:r>
    </w:p>
    <w:p w:rsidR="00B36E35" w:rsidRDefault="00B36E35"/>
    <w:p w:rsidR="00B36E35" w:rsidRDefault="00B36E35">
      <w:pPr>
        <w:sectPr w:rsidR="00B36E35" w:rsidSect="00E91920">
          <w:headerReference w:type="default" r:id="rId11"/>
          <w:pgSz w:w="11907" w:h="16840" w:code="9"/>
          <w:pgMar w:top="993" w:right="1588" w:bottom="1134" w:left="1588" w:header="510" w:footer="510" w:gutter="0"/>
          <w:paperSrc w:first="38484" w:other="38484"/>
          <w:cols w:space="708"/>
          <w:docGrid w:linePitch="299"/>
        </w:sectPr>
      </w:pPr>
    </w:p>
    <w:p w:rsidR="00B36E35" w:rsidRDefault="00B36E35">
      <w:pPr>
        <w:pStyle w:val="Overskrift1"/>
        <w:numPr>
          <w:ilvl w:val="0"/>
          <w:numId w:val="0"/>
        </w:numPr>
        <w:tabs>
          <w:tab w:val="num" w:pos="567"/>
        </w:tabs>
        <w:ind w:left="567" w:hanging="567"/>
      </w:pPr>
      <w:bookmarkStart w:id="108" w:name="_Ref35329880"/>
      <w:bookmarkStart w:id="109" w:name="_Toc36838993"/>
      <w:bookmarkStart w:id="110" w:name="_Toc43184091"/>
      <w:bookmarkStart w:id="111" w:name="_Toc44177914"/>
      <w:bookmarkStart w:id="112" w:name="_Toc44237062"/>
      <w:bookmarkStart w:id="113" w:name="_Toc44238901"/>
      <w:bookmarkStart w:id="114" w:name="_Toc44239009"/>
      <w:bookmarkStart w:id="115" w:name="_Toc44269022"/>
      <w:bookmarkStart w:id="116" w:name="_Toc44269127"/>
      <w:bookmarkStart w:id="117" w:name="_Toc44269390"/>
      <w:bookmarkStart w:id="118" w:name="_Toc44269918"/>
      <w:bookmarkStart w:id="119" w:name="_Toc44270529"/>
      <w:bookmarkStart w:id="120" w:name="_Toc44270755"/>
      <w:bookmarkStart w:id="121" w:name="_Toc44270901"/>
      <w:bookmarkStart w:id="122" w:name="_Toc44310050"/>
      <w:bookmarkStart w:id="123" w:name="_Toc44310277"/>
      <w:bookmarkStart w:id="124" w:name="_Toc44310399"/>
      <w:bookmarkStart w:id="125" w:name="_Toc44310530"/>
      <w:bookmarkStart w:id="126" w:name="_Toc48736465"/>
      <w:bookmarkStart w:id="127" w:name="_Toc48748946"/>
      <w:bookmarkStart w:id="128" w:name="_Toc48753258"/>
      <w:bookmarkStart w:id="129" w:name="_Toc51866852"/>
      <w:bookmarkStart w:id="130" w:name="_Toc316031253"/>
      <w:r>
        <w:lastRenderedPageBreak/>
        <w:t>Harmonisk betinget stemmeføring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B36E35" w:rsidRDefault="00B36E35" w:rsidP="005C596B">
      <w:pPr>
        <w:pStyle w:val="Overskrift2"/>
        <w:numPr>
          <w:ilvl w:val="1"/>
          <w:numId w:val="11"/>
        </w:numPr>
      </w:pPr>
      <w:bookmarkStart w:id="131" w:name="_Ref5681531"/>
      <w:bookmarkStart w:id="132" w:name="_Toc17003667"/>
      <w:bookmarkStart w:id="133" w:name="_Ref36838787"/>
      <w:bookmarkStart w:id="134" w:name="_Toc36838994"/>
      <w:bookmarkStart w:id="135" w:name="_Toc44177915"/>
      <w:bookmarkStart w:id="136" w:name="_Toc44237063"/>
      <w:bookmarkStart w:id="137" w:name="_Toc44238902"/>
      <w:bookmarkStart w:id="138" w:name="_Toc44239010"/>
      <w:bookmarkStart w:id="139" w:name="_Toc44269023"/>
      <w:bookmarkStart w:id="140" w:name="_Toc44269128"/>
      <w:bookmarkStart w:id="141" w:name="_Toc44269919"/>
      <w:bookmarkStart w:id="142" w:name="_Toc44270530"/>
      <w:bookmarkStart w:id="143" w:name="_Toc44270756"/>
      <w:bookmarkStart w:id="144" w:name="_Toc44270902"/>
      <w:bookmarkStart w:id="145" w:name="_Toc44310051"/>
      <w:bookmarkStart w:id="146" w:name="_Toc44310278"/>
      <w:bookmarkStart w:id="147" w:name="_Toc44310400"/>
      <w:bookmarkStart w:id="148" w:name="_Toc44310531"/>
      <w:bookmarkStart w:id="149" w:name="_Toc48736466"/>
      <w:bookmarkStart w:id="150" w:name="_Toc48748947"/>
      <w:bookmarkStart w:id="151" w:name="_Toc48753259"/>
      <w:bookmarkStart w:id="152" w:name="_Toc51866853"/>
      <w:bookmarkStart w:id="153" w:name="_Toc316031254"/>
      <w:r>
        <w:t xml:space="preserve">Stemmeføring i </w:t>
      </w:r>
      <w:bookmarkEnd w:id="131"/>
      <w:bookmarkEnd w:id="132"/>
      <w:r>
        <w:t>harmoniske forbindelser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B36E35" w:rsidRDefault="00B36E35">
      <w:r>
        <w:rPr>
          <w:i/>
        </w:rPr>
        <w:t>Stemmeføring</w:t>
      </w:r>
      <w:r>
        <w:t xml:space="preserve"> er en betegnelse for forløbet af hver enkelt stemme i en flerstemmig sats, samt den enkelte stemmes forhold til de andre stemmer. Begrebet rummer dermed både en </w:t>
      </w:r>
      <w:r>
        <w:rPr>
          <w:i/>
        </w:rPr>
        <w:t>lineær</w:t>
      </w:r>
      <w:r>
        <w:t xml:space="preserve"> (melodisk) og en </w:t>
      </w:r>
      <w:r>
        <w:rPr>
          <w:i/>
        </w:rPr>
        <w:t>harmonisk</w:t>
      </w:r>
      <w:r>
        <w:t xml:space="preserve"> dimension. </w:t>
      </w:r>
    </w:p>
    <w:p w:rsidR="00B36E35" w:rsidRDefault="00B36E35">
      <w:r>
        <w:t xml:space="preserve">Man kan operere med forskellige </w:t>
      </w:r>
      <w:bookmarkStart w:id="154" w:name="_Toc523105854"/>
      <w:bookmarkStart w:id="155" w:name="_Toc523105975"/>
      <w:bookmarkStart w:id="156" w:name="_Toc17003668"/>
      <w:r>
        <w:t>stemmeføringskategorier</w:t>
      </w:r>
      <w:bookmarkEnd w:id="154"/>
      <w:bookmarkEnd w:id="155"/>
      <w:bookmarkEnd w:id="156"/>
      <w:r>
        <w:t>:</w:t>
      </w:r>
    </w:p>
    <w:p w:rsidR="00B36E35" w:rsidRDefault="00B36E35">
      <w:pPr>
        <w:numPr>
          <w:ilvl w:val="0"/>
          <w:numId w:val="6"/>
        </w:numPr>
      </w:pPr>
      <w:r>
        <w:rPr>
          <w:i/>
        </w:rPr>
        <w:t xml:space="preserve">Lineær stemmeføring </w:t>
      </w:r>
      <w:r>
        <w:t xml:space="preserve">knytter sig ikke nødvendigvis til akkorder, men er en betegnelse for forløbet af hver enkelt stemme i en flerstemmig sats, samt den enkelte stemmes forhold til de andre stemmer. </w:t>
      </w:r>
    </w:p>
    <w:p w:rsidR="00B36E35" w:rsidRDefault="00B36E35">
      <w:pPr>
        <w:numPr>
          <w:ilvl w:val="0"/>
          <w:numId w:val="6"/>
        </w:numPr>
      </w:pPr>
      <w:r>
        <w:rPr>
          <w:i/>
        </w:rPr>
        <w:t>Harmonisk stemmeføring</w:t>
      </w:r>
      <w:r>
        <w:t xml:space="preserve"> er knyttet til akkordprogressioner, og er en betegnelse for fo</w:t>
      </w:r>
      <w:r>
        <w:t>r</w:t>
      </w:r>
      <w:r>
        <w:t xml:space="preserve">bindelsen af akkordtoner i en akkordprogression inden for en enkelt stemme. </w:t>
      </w:r>
    </w:p>
    <w:p w:rsidR="00B36E35" w:rsidRDefault="00B36E35">
      <w:pPr>
        <w:numPr>
          <w:ilvl w:val="0"/>
          <w:numId w:val="6"/>
        </w:numPr>
      </w:pPr>
      <w:r>
        <w:rPr>
          <w:i/>
        </w:rPr>
        <w:t>Korisk</w:t>
      </w:r>
      <w:r>
        <w:t xml:space="preserve"> </w:t>
      </w:r>
      <w:r>
        <w:rPr>
          <w:i/>
        </w:rPr>
        <w:t>stemmeføring</w:t>
      </w:r>
      <w:r>
        <w:t xml:space="preserve"> er en betegnelse, man undertiden møder og som lidt upræcist bete</w:t>
      </w:r>
      <w:r>
        <w:t>g</w:t>
      </w:r>
      <w:r>
        <w:t>ner en akkordtones videreførelse til nærmeste akkordtone i den følgende akkord – et u</w:t>
      </w:r>
      <w:r>
        <w:t>d</w:t>
      </w:r>
      <w:r>
        <w:t>tryk for, at stemmeføringen udformes efter et hensyn til både melodi og harmoni.</w:t>
      </w:r>
    </w:p>
    <w:p w:rsidR="00B36E35" w:rsidRDefault="00B36E35"/>
    <w:p w:rsidR="00B36E35" w:rsidRDefault="00B36E35" w:rsidP="005C596B">
      <w:pPr>
        <w:pStyle w:val="Overskrift3"/>
      </w:pPr>
      <w:bookmarkStart w:id="157" w:name="_Toc36838995"/>
      <w:bookmarkStart w:id="158" w:name="_Toc44237064"/>
      <w:bookmarkStart w:id="159" w:name="_Toc44238903"/>
      <w:bookmarkStart w:id="160" w:name="_Toc44269024"/>
      <w:r>
        <w:t>Grundlæggende modal stemmeføring</w:t>
      </w:r>
      <w:bookmarkEnd w:id="157"/>
      <w:bookmarkEnd w:id="158"/>
      <w:bookmarkEnd w:id="159"/>
      <w:bookmarkEnd w:id="160"/>
    </w:p>
    <w:p w:rsidR="00B36E35" w:rsidRDefault="00B36E35">
      <w:r>
        <w:t>Der eksisterer tre grundlæggende intervalforhold mellem grundtonerne i to akkorder, der fo</w:t>
      </w:r>
      <w:r>
        <w:t>r</w:t>
      </w:r>
      <w:r>
        <w:t>binder sig til hinanden: 1) kvintforbindelser (og dermed kvartforbindelser), 2) tertsforbindelser og 3) sekundforbindelser. Til disse akkordforbindelser hører der en grundlæggende, regelmæ</w:t>
      </w:r>
      <w:r>
        <w:t>s</w:t>
      </w:r>
      <w:r>
        <w:t xml:space="preserve">sig stemmeføring, som det fremgår af </w:t>
      </w:r>
      <w:r>
        <w:fldChar w:fldCharType="begin"/>
      </w:r>
      <w:r>
        <w:instrText xml:space="preserve"> REF _Ref36792224 \h </w:instrText>
      </w:r>
      <w:r>
        <w:fldChar w:fldCharType="separate"/>
      </w:r>
      <w:r w:rsidR="00A6344E">
        <w:t xml:space="preserve">Fig. </w:t>
      </w:r>
      <w:r w:rsidR="00A6344E">
        <w:rPr>
          <w:noProof/>
        </w:rPr>
        <w:t>12</w:t>
      </w:r>
      <w:r>
        <w:fldChar w:fldCharType="end"/>
      </w:r>
      <w:r>
        <w:t xml:space="preserve">. </w:t>
      </w:r>
    </w:p>
    <w:p w:rsidR="00B36E35" w:rsidRDefault="00B36E35">
      <w:pPr>
        <w:pStyle w:val="Billedtekst"/>
        <w:tabs>
          <w:tab w:val="left" w:pos="2835"/>
          <w:tab w:val="left" w:pos="5103"/>
        </w:tabs>
      </w:pPr>
      <w:bookmarkStart w:id="161" w:name="_Ref36792224"/>
      <w:r>
        <w:t xml:space="preserve">Fig. </w:t>
      </w:r>
      <w:fldSimple w:instr=" SEQ Fig. \* ARABIC ">
        <w:r w:rsidR="00A6344E">
          <w:rPr>
            <w:noProof/>
          </w:rPr>
          <w:t>12</w:t>
        </w:r>
      </w:fldSimple>
      <w:bookmarkEnd w:id="161"/>
      <w:r>
        <w:t>. a) Kvintforbindelse</w:t>
      </w:r>
      <w:r>
        <w:tab/>
        <w:t xml:space="preserve">b) </w:t>
      </w:r>
      <w:proofErr w:type="spellStart"/>
      <w:r>
        <w:t>Tertsforbindelse</w:t>
      </w:r>
      <w:proofErr w:type="spellEnd"/>
      <w:r>
        <w:tab/>
        <w:t>c) sekundforbindelse</w:t>
      </w:r>
    </w:p>
    <w:p w:rsidR="00B36E35" w:rsidRDefault="00E91920">
      <w:r>
        <w:rPr>
          <w:noProof/>
        </w:rPr>
        <w:drawing>
          <wp:inline distT="0" distB="0" distL="0" distR="0" wp14:anchorId="3BD6DA3A" wp14:editId="3C7EBEA2">
            <wp:extent cx="4673600" cy="1168400"/>
            <wp:effectExtent l="0" t="0" r="0" b="0"/>
            <wp:docPr id="67" name="Billede 67" descr="D:\Dokumenter\Teo-mat\Harmoni\Jazzharmonik\Akkordudvidelser-jazzharmonik\Stf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:\Dokumenter\Teo-mat\Harmoni\Jazzharmonik\Akkordudvidelser-jazzharmonik\Stf1.T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709"/>
          <w:tab w:val="left" w:pos="1276"/>
          <w:tab w:val="left" w:pos="1843"/>
          <w:tab w:val="left" w:pos="2552"/>
        </w:tabs>
      </w:pPr>
      <w:r>
        <w:tab/>
        <w:t>3</w:t>
      </w:r>
      <w:r>
        <w:tab/>
        <w:t>-</w:t>
      </w:r>
      <w:r>
        <w:tab/>
        <w:t>1</w:t>
      </w:r>
      <w:r>
        <w:tab/>
        <w:t>- den regelmæssige stemmeføring i kvintskridt</w:t>
      </w:r>
    </w:p>
    <w:p w:rsidR="00B36E35" w:rsidRDefault="00B36E35">
      <w:pPr>
        <w:tabs>
          <w:tab w:val="left" w:pos="709"/>
          <w:tab w:val="left" w:pos="1276"/>
          <w:tab w:val="left" w:pos="1843"/>
        </w:tabs>
      </w:pPr>
      <w:r>
        <w:tab/>
        <w:t>1</w:t>
      </w:r>
      <w:r>
        <w:tab/>
        <w:t>-</w:t>
      </w:r>
      <w:r>
        <w:tab/>
        <w:t>5</w:t>
      </w:r>
    </w:p>
    <w:p w:rsidR="00B36E35" w:rsidRDefault="00B36E35">
      <w:pPr>
        <w:tabs>
          <w:tab w:val="left" w:pos="709"/>
          <w:tab w:val="left" w:pos="1276"/>
          <w:tab w:val="left" w:pos="1843"/>
        </w:tabs>
        <w:rPr>
          <w:u w:val="single"/>
        </w:rPr>
      </w:pPr>
      <w:r>
        <w:tab/>
      </w:r>
      <w:r>
        <w:rPr>
          <w:u w:val="single"/>
        </w:rPr>
        <w:t>5</w:t>
      </w:r>
      <w:r>
        <w:rPr>
          <w:u w:val="single"/>
        </w:rPr>
        <w:tab/>
        <w:t>-</w:t>
      </w:r>
      <w:r>
        <w:rPr>
          <w:u w:val="single"/>
        </w:rPr>
        <w:tab/>
        <w:t>3</w:t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709"/>
          <w:tab w:val="left" w:pos="1276"/>
          <w:tab w:val="left" w:pos="1843"/>
          <w:tab w:val="left" w:pos="2552"/>
        </w:tabs>
      </w:pPr>
      <w:r>
        <w:tab/>
        <w:t>1</w:t>
      </w:r>
      <w:r>
        <w:tab/>
        <w:t>-</w:t>
      </w:r>
      <w:r>
        <w:tab/>
        <w:t>1</w:t>
      </w:r>
      <w:r>
        <w:tab/>
        <w:t>- grundtone i bas</w:t>
      </w:r>
    </w:p>
    <w:p w:rsidR="00B36E35" w:rsidRDefault="00B36E35"/>
    <w:p w:rsidR="00B36E35" w:rsidRDefault="00B36E35"/>
    <w:p w:rsidR="00B36E35" w:rsidRDefault="00B36E35"/>
    <w:p w:rsidR="00B36E35" w:rsidRDefault="00B36E35" w:rsidP="005C596B">
      <w:pPr>
        <w:pStyle w:val="Overskrift3"/>
      </w:pPr>
      <w:bookmarkStart w:id="162" w:name="_Toc36838996"/>
      <w:bookmarkStart w:id="163" w:name="_Toc44237065"/>
      <w:bookmarkStart w:id="164" w:name="_Toc44238904"/>
      <w:bookmarkStart w:id="165" w:name="_Toc44269025"/>
      <w:r>
        <w:t>Stemmeføring i funktionel harmonik</w:t>
      </w:r>
      <w:bookmarkEnd w:id="162"/>
      <w:bookmarkEnd w:id="163"/>
      <w:bookmarkEnd w:id="164"/>
      <w:bookmarkEnd w:id="165"/>
      <w:r>
        <w:t xml:space="preserve"> </w:t>
      </w:r>
    </w:p>
    <w:p w:rsidR="00B36E35" w:rsidRDefault="00B36E35">
      <w:r>
        <w:t xml:space="preserve">Af de oven for nævnte forbindelser påkalder kvintforbindelsen sig størst interesse, idet den er en afgørende faktor i den funktionelle harmonik. I </w:t>
      </w:r>
      <w:r>
        <w:fldChar w:fldCharType="begin"/>
      </w:r>
      <w:r>
        <w:instrText xml:space="preserve"> REF _Ref36794277 \h </w:instrText>
      </w:r>
      <w:r>
        <w:fldChar w:fldCharType="separate"/>
      </w:r>
      <w:r w:rsidR="00A6344E" w:rsidRPr="00A6344E">
        <w:t xml:space="preserve">Fig. </w:t>
      </w:r>
      <w:r w:rsidR="00A6344E" w:rsidRPr="00A6344E">
        <w:rPr>
          <w:noProof/>
        </w:rPr>
        <w:t>13</w:t>
      </w:r>
      <w:r>
        <w:fldChar w:fldCharType="end"/>
      </w:r>
      <w:r>
        <w:t xml:space="preserve"> ses V-I forbindelser, ved a) uden og ved b) med septim på dominantfunktionen. Dominantseptimens stemmeføringsmæssige vid</w:t>
      </w:r>
      <w:r>
        <w:t>e</w:t>
      </w:r>
      <w:r>
        <w:t>reførelse er nedadgående mod tonikas terts, hvilket tvinger dominantkvinten nedad mod ton</w:t>
      </w:r>
      <w:r>
        <w:t>i</w:t>
      </w:r>
      <w:r>
        <w:t xml:space="preserve">kagrundtonen (idet tertsfordobling helst undgås). Der opstå dermed den karakteristiske stemmeføring som gælder for septimakkorders videreføring i kvintskridt til treklang: </w:t>
      </w:r>
    </w:p>
    <w:p w:rsidR="00B36E35" w:rsidRDefault="00B36E35">
      <w:pPr>
        <w:numPr>
          <w:ilvl w:val="0"/>
          <w:numId w:val="7"/>
        </w:numPr>
      </w:pPr>
      <w:r>
        <w:t xml:space="preserve">3 </w:t>
      </w:r>
      <w:r>
        <w:rPr>
          <w:rFonts w:ascii="Amadeus Rytme" w:hAnsi="Amadeus Rytme"/>
          <w:bCs/>
        </w:rPr>
        <w:t></w:t>
      </w:r>
      <w:r>
        <w:rPr>
          <w:rFonts w:ascii="Amadeus Rytme" w:hAnsi="Amadeus Rytme"/>
          <w:bCs/>
        </w:rPr>
        <w:t></w:t>
      </w:r>
      <w:r>
        <w:t xml:space="preserve">1 (ledetonens opadgående opløsning) </w:t>
      </w:r>
    </w:p>
    <w:p w:rsidR="00B36E35" w:rsidRDefault="00B36E35">
      <w:pPr>
        <w:numPr>
          <w:ilvl w:val="0"/>
          <w:numId w:val="7"/>
        </w:numPr>
      </w:pPr>
      <w:r>
        <w:t xml:space="preserve">7 </w:t>
      </w:r>
      <w:r>
        <w:rPr>
          <w:rFonts w:ascii="Amadeus Rytme" w:hAnsi="Amadeus Rytme"/>
          <w:bCs/>
        </w:rPr>
        <w:t></w:t>
      </w:r>
      <w:r>
        <w:rPr>
          <w:rFonts w:ascii="Amadeus Rytme" w:hAnsi="Amadeus Rytme"/>
          <w:bCs/>
        </w:rPr>
        <w:t></w:t>
      </w:r>
      <w:r>
        <w:t>3 (septimens nedadgående videreførelse til tertsen)</w:t>
      </w:r>
    </w:p>
    <w:p w:rsidR="00B36E35" w:rsidRDefault="00B36E35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5 </w:t>
      </w:r>
      <w:r>
        <w:rPr>
          <w:rFonts w:ascii="Amadeus Rytme" w:hAnsi="Amadeus Rytme"/>
          <w:bCs/>
        </w:rPr>
        <w:t></w:t>
      </w:r>
      <w:r>
        <w:rPr>
          <w:rFonts w:ascii="Amadeus Rytme" w:hAnsi="Amadeus Rytme"/>
          <w:bCs/>
        </w:rPr>
        <w:t></w:t>
      </w:r>
      <w:r>
        <w:rPr>
          <w:lang w:val="en-GB"/>
        </w:rPr>
        <w:t xml:space="preserve">1 </w:t>
      </w:r>
    </w:p>
    <w:p w:rsidR="00B36E35" w:rsidRDefault="00B36E35">
      <w:pPr>
        <w:pStyle w:val="Billedtekst"/>
        <w:tabs>
          <w:tab w:val="left" w:pos="1276"/>
          <w:tab w:val="left" w:pos="3544"/>
        </w:tabs>
        <w:rPr>
          <w:lang w:val="en-GB"/>
        </w:rPr>
      </w:pPr>
      <w:bookmarkStart w:id="166" w:name="_Ref36794277"/>
      <w:proofErr w:type="gramStart"/>
      <w:r>
        <w:rPr>
          <w:lang w:val="en-GB"/>
        </w:rPr>
        <w:t>Fig.</w:t>
      </w:r>
      <w:proofErr w:type="gramEnd"/>
      <w:r>
        <w:rPr>
          <w:lang w:val="en-GB"/>
        </w:rPr>
        <w:t xml:space="preserve"> </w:t>
      </w:r>
      <w:r>
        <w:fldChar w:fldCharType="begin"/>
      </w:r>
      <w:r>
        <w:rPr>
          <w:lang w:val="en-GB"/>
        </w:rPr>
        <w:instrText xml:space="preserve"> SEQ Fig. \* ARABIC </w:instrText>
      </w:r>
      <w:r>
        <w:fldChar w:fldCharType="separate"/>
      </w:r>
      <w:r w:rsidR="00A6344E">
        <w:rPr>
          <w:noProof/>
          <w:lang w:val="en-GB"/>
        </w:rPr>
        <w:t>13</w:t>
      </w:r>
      <w:r>
        <w:fldChar w:fldCharType="end"/>
      </w:r>
      <w:bookmarkEnd w:id="166"/>
      <w:r>
        <w:rPr>
          <w:lang w:val="en-GB"/>
        </w:rPr>
        <w:tab/>
        <w:t>a)</w:t>
      </w:r>
      <w:r>
        <w:rPr>
          <w:lang w:val="en-GB"/>
        </w:rPr>
        <w:tab/>
        <w:t>b)</w:t>
      </w:r>
    </w:p>
    <w:p w:rsidR="00B36E35" w:rsidRDefault="00E91920">
      <w:r>
        <w:rPr>
          <w:noProof/>
        </w:rPr>
        <w:lastRenderedPageBreak/>
        <w:drawing>
          <wp:inline distT="0" distB="0" distL="0" distR="0" wp14:anchorId="65642557" wp14:editId="4DF9684D">
            <wp:extent cx="3860800" cy="1270000"/>
            <wp:effectExtent l="0" t="0" r="0" b="0"/>
            <wp:docPr id="68" name="Billede 68" descr="D:\Dokumenter\Teo-mat\Harmoni\Jazzharmonik\Akkordudvidelser-jazzharmonik\Stf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Dokumenter\Teo-mat\Harmoni\Jazzharmonik\Akkordudvidelser-jazzharmonik\Stf2.T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1418"/>
          <w:tab w:val="left" w:pos="2552"/>
          <w:tab w:val="left" w:pos="4253"/>
          <w:tab w:val="left" w:pos="5245"/>
        </w:tabs>
        <w:rPr>
          <w:rFonts w:ascii="Amadeus Funktion" w:hAnsi="Amadeus Funktion"/>
        </w:rPr>
      </w:pPr>
      <w:r>
        <w:rPr>
          <w:rFonts w:ascii="Amadeus Funktion" w:hAnsi="Amadeus Funktion"/>
        </w:rPr>
        <w:tab/>
      </w:r>
      <w:r>
        <w:rPr>
          <w:rFonts w:ascii="Amadeus Funktion" w:hAnsi="Amadeus Funktion"/>
        </w:rPr>
        <w:t></w:t>
      </w:r>
      <w:r>
        <w:rPr>
          <w:rFonts w:ascii="Amadeus Funktion" w:hAnsi="Amadeus Funktion"/>
        </w:rPr>
        <w:tab/>
      </w:r>
      <w:r>
        <w:rPr>
          <w:rFonts w:ascii="Amadeus Funktion" w:hAnsi="Amadeus Funktion"/>
        </w:rPr>
        <w:t></w:t>
      </w:r>
      <w:r>
        <w:rPr>
          <w:rFonts w:ascii="Amadeus Funktion" w:hAnsi="Amadeus Funktion"/>
        </w:rPr>
        <w:tab/>
      </w:r>
      <w:r>
        <w:rPr>
          <w:rFonts w:ascii="Amadeus Funktion" w:hAnsi="Amadeus Funktion"/>
        </w:rPr>
        <w:t></w:t>
      </w:r>
      <w:r>
        <w:rPr>
          <w:rFonts w:ascii="Amadeus Funktion" w:hAnsi="Amadeus Funktion"/>
        </w:rPr>
        <w:t></w:t>
      </w:r>
      <w:r>
        <w:rPr>
          <w:rFonts w:ascii="Amadeus Funktion" w:hAnsi="Amadeus Funktion"/>
        </w:rPr>
        <w:tab/>
      </w:r>
      <w:r>
        <w:rPr>
          <w:rFonts w:ascii="Amadeus Funktion" w:hAnsi="Amadeus Funktion"/>
        </w:rPr>
        <w:t></w:t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</w:tabs>
      </w:pPr>
      <w:r>
        <w:t>Stemmeføring:</w:t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</w:tabs>
      </w:pPr>
      <w:r>
        <w:tab/>
        <w:t>3</w:t>
      </w:r>
      <w:r>
        <w:tab/>
        <w:t>-</w:t>
      </w:r>
      <w:r>
        <w:tab/>
        <w:t>1</w:t>
      </w:r>
      <w:r>
        <w:tab/>
        <w:t>3</w:t>
      </w:r>
      <w:r>
        <w:tab/>
        <w:t>-</w:t>
      </w:r>
      <w:r>
        <w:tab/>
        <w:t>1</w:t>
      </w:r>
    </w:p>
    <w:p w:rsidR="00B36E35" w:rsidRDefault="00B36E35">
      <w:pPr>
        <w:tabs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</w:tabs>
      </w:pPr>
      <w:r>
        <w:tab/>
        <w:t>1</w:t>
      </w:r>
      <w:r>
        <w:tab/>
        <w:t>-</w:t>
      </w:r>
      <w:r>
        <w:tab/>
        <w:t>5</w:t>
      </w:r>
      <w:r>
        <w:tab/>
        <w:t>7</w:t>
      </w:r>
      <w:r>
        <w:tab/>
        <w:t>-</w:t>
      </w:r>
      <w:r>
        <w:tab/>
        <w:t>3</w:t>
      </w:r>
    </w:p>
    <w:p w:rsidR="00B36E35" w:rsidRDefault="00B36E35">
      <w:pPr>
        <w:tabs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</w:tabs>
        <w:rPr>
          <w:u w:val="single"/>
        </w:rPr>
      </w:pPr>
      <w:r>
        <w:tab/>
      </w:r>
      <w:r>
        <w:rPr>
          <w:u w:val="single"/>
        </w:rPr>
        <w:t>5</w:t>
      </w:r>
      <w:r>
        <w:rPr>
          <w:u w:val="single"/>
        </w:rPr>
        <w:tab/>
        <w:t>-</w:t>
      </w:r>
      <w:r>
        <w:rPr>
          <w:u w:val="single"/>
        </w:rPr>
        <w:tab/>
        <w:t>3</w:t>
      </w:r>
      <w:r>
        <w:tab/>
      </w:r>
      <w:r>
        <w:rPr>
          <w:u w:val="single"/>
        </w:rPr>
        <w:t>5</w:t>
      </w:r>
      <w:r>
        <w:rPr>
          <w:u w:val="single"/>
        </w:rPr>
        <w:tab/>
        <w:t>-</w:t>
      </w:r>
      <w:r>
        <w:rPr>
          <w:u w:val="single"/>
        </w:rPr>
        <w:tab/>
        <w:t>1</w:t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804"/>
          <w:tab w:val="clear" w:pos="7371"/>
          <w:tab w:val="clear" w:pos="7938"/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</w:tabs>
      </w:pPr>
      <w:r>
        <w:t>grundtone:</w:t>
      </w:r>
      <w:r>
        <w:tab/>
        <w:t>1</w:t>
      </w:r>
      <w:r>
        <w:tab/>
        <w:t>-</w:t>
      </w:r>
      <w:r>
        <w:tab/>
        <w:t>1</w:t>
      </w:r>
      <w:r>
        <w:tab/>
        <w:t>1</w:t>
      </w:r>
      <w:r>
        <w:tab/>
        <w:t>-</w:t>
      </w:r>
      <w:r>
        <w:tab/>
        <w:t>1</w:t>
      </w:r>
      <w:r>
        <w:tab/>
      </w:r>
    </w:p>
    <w:p w:rsidR="00B36E35" w:rsidRDefault="00B36E35">
      <w:pPr>
        <w:tabs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  <w:tab w:val="left" w:pos="6237"/>
        </w:tabs>
      </w:pPr>
    </w:p>
    <w:p w:rsidR="00B36E35" w:rsidRDefault="00B36E35"/>
    <w:p w:rsidR="00B36E35" w:rsidRDefault="00B36E35">
      <w:pPr>
        <w:tabs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  <w:tab w:val="left" w:pos="6237"/>
        </w:tabs>
      </w:pPr>
      <w:r>
        <w:t>I kadencens bevægelse er stemmeføringen en afgørende faktor, jf. disse kapitler. I kadencens bevægelse fra 3. til 2. position (eksempelvis fra subdominant til dominant) ses den karakter</w:t>
      </w:r>
      <w:r>
        <w:t>i</w:t>
      </w:r>
      <w:r>
        <w:t xml:space="preserve">stiske stemmeføring, som det fremgår af </w:t>
      </w:r>
      <w:r>
        <w:fldChar w:fldCharType="begin"/>
      </w:r>
      <w:r>
        <w:instrText xml:space="preserve"> REF _Ref36797408 \h </w:instrText>
      </w:r>
      <w:r>
        <w:fldChar w:fldCharType="separate"/>
      </w:r>
      <w:r w:rsidR="00A6344E">
        <w:t xml:space="preserve">Fig. </w:t>
      </w:r>
      <w:r w:rsidR="00A6344E">
        <w:rPr>
          <w:noProof/>
        </w:rPr>
        <w:t>14</w:t>
      </w:r>
      <w:r>
        <w:fldChar w:fldCharType="end"/>
      </w:r>
      <w:r>
        <w:t xml:space="preserve"> – en stemmeføring som også gælder for se</w:t>
      </w:r>
      <w:r>
        <w:t>p</w:t>
      </w:r>
      <w:r>
        <w:t xml:space="preserve">timakkorders videreføring i kvintskridt til en anden septimakkord: 3 </w:t>
      </w:r>
      <w:r>
        <w:rPr>
          <w:rFonts w:ascii="Amadeus Rytme" w:hAnsi="Amadeus Rytme"/>
          <w:bCs/>
        </w:rPr>
        <w:t></w:t>
      </w:r>
      <w:r>
        <w:rPr>
          <w:rFonts w:ascii="Amadeus Rytme" w:hAnsi="Amadeus Rytme"/>
          <w:bCs/>
        </w:rPr>
        <w:t></w:t>
      </w:r>
      <w:r>
        <w:t xml:space="preserve">7 og 7 </w:t>
      </w:r>
      <w:r>
        <w:rPr>
          <w:rFonts w:ascii="Amadeus Rytme" w:hAnsi="Amadeus Rytme"/>
          <w:bCs/>
        </w:rPr>
        <w:t></w:t>
      </w:r>
      <w:r>
        <w:rPr>
          <w:rFonts w:ascii="Amadeus Rytme" w:hAnsi="Amadeus Rytme"/>
          <w:bCs/>
        </w:rPr>
        <w:t></w:t>
      </w:r>
      <w:r>
        <w:t>3.</w:t>
      </w:r>
    </w:p>
    <w:p w:rsidR="00B36E35" w:rsidRDefault="00B36E35">
      <w:pPr>
        <w:pStyle w:val="Billedtekst"/>
      </w:pPr>
      <w:bookmarkStart w:id="167" w:name="_Ref36797408"/>
      <w:r>
        <w:t xml:space="preserve">Fig. </w:t>
      </w:r>
      <w:fldSimple w:instr=" SEQ Fig. \* ARABIC ">
        <w:r w:rsidR="00A6344E">
          <w:rPr>
            <w:noProof/>
          </w:rPr>
          <w:t>14</w:t>
        </w:r>
      </w:fldSimple>
      <w:bookmarkEnd w:id="167"/>
    </w:p>
    <w:p w:rsidR="00B36E35" w:rsidRDefault="00E91920">
      <w:pPr>
        <w:tabs>
          <w:tab w:val="left" w:pos="1418"/>
          <w:tab w:val="left" w:pos="1985"/>
          <w:tab w:val="left" w:pos="2552"/>
          <w:tab w:val="left" w:pos="4253"/>
          <w:tab w:val="left" w:pos="4820"/>
          <w:tab w:val="left" w:pos="5245"/>
          <w:tab w:val="left" w:pos="6237"/>
        </w:tabs>
      </w:pPr>
      <w:r>
        <w:rPr>
          <w:noProof/>
        </w:rPr>
        <w:drawing>
          <wp:inline distT="0" distB="0" distL="0" distR="0" wp14:anchorId="742328D0" wp14:editId="03E1A169">
            <wp:extent cx="5300345" cy="1261745"/>
            <wp:effectExtent l="0" t="0" r="0" b="0"/>
            <wp:docPr id="69" name="Billede 69" descr="D:\Dokumenter\Teo-mat\Harmoni\Jazzharmonik\Akkordudvidelser-jazzharmonik\Stf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Dokumenter\Teo-mat\Harmoni\Jazzharmonik\Akkordudvidelser-jazzharmonik\Stf3.T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left" w:pos="1276"/>
          <w:tab w:val="left" w:pos="1560"/>
          <w:tab w:val="left" w:pos="1843"/>
          <w:tab w:val="left" w:pos="3261"/>
          <w:tab w:val="left" w:pos="3544"/>
          <w:tab w:val="left" w:pos="3828"/>
          <w:tab w:val="left" w:pos="5245"/>
          <w:tab w:val="left" w:pos="5529"/>
          <w:tab w:val="left" w:pos="5812"/>
          <w:tab w:val="left" w:pos="7230"/>
          <w:tab w:val="left" w:pos="76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  <w:t>-</w:t>
      </w:r>
      <w:r>
        <w:tab/>
        <w:t>3</w:t>
      </w:r>
      <w:r>
        <w:tab/>
        <w:t>7</w:t>
      </w:r>
      <w:r>
        <w:tab/>
        <w:t>-</w:t>
      </w:r>
      <w:r>
        <w:tab/>
        <w:t>3</w:t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left" w:pos="1276"/>
          <w:tab w:val="left" w:pos="1560"/>
          <w:tab w:val="left" w:pos="1843"/>
          <w:tab w:val="left" w:pos="3261"/>
          <w:tab w:val="left" w:pos="3544"/>
          <w:tab w:val="left" w:pos="3828"/>
          <w:tab w:val="left" w:pos="5245"/>
          <w:tab w:val="left" w:pos="5529"/>
          <w:tab w:val="left" w:pos="5812"/>
          <w:tab w:val="left" w:pos="7230"/>
          <w:tab w:val="left" w:pos="76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  <w:t>-</w:t>
      </w:r>
      <w:r>
        <w:tab/>
        <w:t>7</w:t>
      </w:r>
      <w:r>
        <w:tab/>
        <w:t>3</w:t>
      </w:r>
      <w:r>
        <w:tab/>
        <w:t>-</w:t>
      </w:r>
      <w:r>
        <w:tab/>
        <w:t>7</w:t>
      </w: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left" w:pos="1276"/>
          <w:tab w:val="left" w:pos="1560"/>
          <w:tab w:val="left" w:pos="1843"/>
          <w:tab w:val="left" w:pos="3261"/>
          <w:tab w:val="left" w:pos="3544"/>
          <w:tab w:val="left" w:pos="3828"/>
          <w:tab w:val="left" w:pos="5245"/>
          <w:tab w:val="left" w:pos="5529"/>
          <w:tab w:val="left" w:pos="5812"/>
          <w:tab w:val="left" w:pos="7230"/>
          <w:tab w:val="left" w:pos="76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-</w:t>
      </w:r>
      <w:r>
        <w:tab/>
        <w:t>1</w:t>
      </w:r>
      <w:r>
        <w:tab/>
        <w:t>1</w:t>
      </w:r>
      <w:r>
        <w:tab/>
        <w:t>-</w:t>
      </w:r>
      <w:r>
        <w:tab/>
        <w:t>1</w:t>
      </w:r>
    </w:p>
    <w:p w:rsidR="00CA7B1E" w:rsidRDefault="00CA7B1E" w:rsidP="00CA7B1E"/>
    <w:p w:rsidR="00B36E35" w:rsidRDefault="00B36E35" w:rsidP="005C596B">
      <w:pPr>
        <w:pStyle w:val="Overskrift2"/>
      </w:pPr>
      <w:bookmarkStart w:id="168" w:name="_Toc523105880"/>
      <w:bookmarkStart w:id="169" w:name="_Toc523106001"/>
      <w:bookmarkStart w:id="170" w:name="_Ref526505715"/>
      <w:bookmarkStart w:id="171" w:name="_Ref526505719"/>
      <w:bookmarkStart w:id="172" w:name="_Ref526505723"/>
      <w:bookmarkStart w:id="173" w:name="_Ref528433717"/>
      <w:bookmarkStart w:id="174" w:name="_Toc531162238"/>
      <w:bookmarkStart w:id="175" w:name="_Toc17003706"/>
      <w:bookmarkStart w:id="176" w:name="_Ref36838824"/>
      <w:bookmarkStart w:id="177" w:name="_Toc36838997"/>
      <w:bookmarkStart w:id="178" w:name="_Toc44177916"/>
      <w:bookmarkStart w:id="179" w:name="_Toc44237066"/>
      <w:bookmarkStart w:id="180" w:name="_Toc44238905"/>
      <w:bookmarkStart w:id="181" w:name="_Toc44239011"/>
      <w:bookmarkStart w:id="182" w:name="_Toc44269026"/>
      <w:bookmarkStart w:id="183" w:name="_Toc44269129"/>
      <w:bookmarkStart w:id="184" w:name="_Toc44269920"/>
      <w:bookmarkStart w:id="185" w:name="_Toc44270531"/>
      <w:bookmarkStart w:id="186" w:name="_Toc44270757"/>
      <w:bookmarkStart w:id="187" w:name="_Toc44270903"/>
      <w:bookmarkStart w:id="188" w:name="_Toc44310052"/>
      <w:bookmarkStart w:id="189" w:name="_Toc44310279"/>
      <w:bookmarkStart w:id="190" w:name="_Toc44310401"/>
      <w:bookmarkStart w:id="191" w:name="_Toc44310532"/>
      <w:bookmarkStart w:id="192" w:name="_Toc48736467"/>
      <w:bookmarkStart w:id="193" w:name="_Toc48748948"/>
      <w:bookmarkStart w:id="194" w:name="_Toc48753260"/>
      <w:bookmarkStart w:id="195" w:name="_Toc51866854"/>
      <w:bookmarkStart w:id="196" w:name="_Toc316031255"/>
      <w:r>
        <w:t>Stemmeføring ved firklangsharmonik samt udvidede akkorder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B36E35" w:rsidRDefault="00B36E35">
      <w:r>
        <w:t>De ovenstående principper for stemmeføringen i kvintskridt mellem dominantseptimakkorder kan udvides til at omfatte alle typer firklange. En pointe er, at den beskrevne stemmeføring vedrører de akkordtoner, der findes over den aktuelle bastone, hvilket også gælder i det fø</w:t>
      </w:r>
      <w:r>
        <w:t>l</w:t>
      </w:r>
      <w:r>
        <w:t>gende.</w:t>
      </w:r>
    </w:p>
    <w:p w:rsidR="00B36E35" w:rsidRDefault="00B36E35" w:rsidP="005C596B">
      <w:pPr>
        <w:pStyle w:val="Overskrift3"/>
      </w:pPr>
      <w:bookmarkStart w:id="197" w:name="_Toc36838998"/>
      <w:bookmarkStart w:id="198" w:name="_Toc44237067"/>
      <w:bookmarkStart w:id="199" w:name="_Toc44238906"/>
      <w:bookmarkStart w:id="200" w:name="_Toc44269027"/>
      <w:r>
        <w:t>Akkordprogressioner og den tilhørende stemmeføring</w:t>
      </w:r>
      <w:bookmarkEnd w:id="197"/>
      <w:bookmarkEnd w:id="198"/>
      <w:bookmarkEnd w:id="199"/>
      <w:bookmarkEnd w:id="200"/>
    </w:p>
    <w:p w:rsidR="00B36E35" w:rsidRDefault="00B36E35">
      <w:r>
        <w:t xml:space="preserve">Såvel akkordtonernes som udvidelsestonernes endelige størrelse er bestemt af den enkelte givne akkord, hvis benævnelse indeholder oplysning om tertsens og de øvrige akkordtoners størrelse samt om evt. alterationer. </w:t>
      </w:r>
      <w:r>
        <w:rPr>
          <w:rFonts w:ascii="Amadeus Becifring" w:hAnsi="Amadeus Becifring"/>
        </w:rPr>
        <w:t></w:t>
      </w:r>
      <w:r>
        <w:rPr>
          <w:rFonts w:ascii="Amadeus Becifring" w:hAnsi="Amadeus Becifring"/>
        </w:rPr>
        <w:t></w:t>
      </w:r>
      <w:r>
        <w:rPr>
          <w:rFonts w:ascii="Amadeus Becifring" w:hAnsi="Amadeus Becifring"/>
        </w:rPr>
        <w:t></w:t>
      </w:r>
      <w:r>
        <w:rPr>
          <w:rFonts w:ascii="Amadeus Becifring" w:hAnsi="Amadeus Becifring"/>
        </w:rPr>
        <w:t></w:t>
      </w:r>
      <w:r>
        <w:rPr>
          <w:rFonts w:ascii="Amadeus Becifring" w:hAnsi="Amadeus Becifring"/>
        </w:rPr>
        <w:t></w:t>
      </w:r>
      <w:r>
        <w:t>indeholder eksempelvis følgende akkordtoner: terts (stor), kvint (ren), septim (lille), og none (lille). Stemmeføringsreglerne gælder uanset større</w:t>
      </w:r>
      <w:r>
        <w:t>l</w:t>
      </w:r>
      <w:r>
        <w:t xml:space="preserve">sen af det pågældende </w:t>
      </w:r>
      <w:proofErr w:type="spellStart"/>
      <w:r>
        <w:t>akkordtoneinterval</w:t>
      </w:r>
      <w:proofErr w:type="spellEnd"/>
      <w:r>
        <w:t>.</w:t>
      </w:r>
    </w:p>
    <w:p w:rsidR="00B36E35" w:rsidRDefault="00B36E35">
      <w:pPr>
        <w:ind w:firstLine="397"/>
      </w:pPr>
      <w:r>
        <w:t>Som tidligere nævnt kan akkordernes grundtoner i en given akkordprogression bevæge sig på tre grundlæggende måder:</w:t>
      </w:r>
    </w:p>
    <w:p w:rsidR="00B36E35" w:rsidRDefault="00B36E35">
      <w:pPr>
        <w:numPr>
          <w:ilvl w:val="0"/>
          <w:numId w:val="8"/>
        </w:numPr>
      </w:pPr>
      <w:r>
        <w:t xml:space="preserve">Kvintvis (indbefatter kvart- samt </w:t>
      </w:r>
      <w:proofErr w:type="spellStart"/>
      <w:r>
        <w:t>tritonusbevægelse</w:t>
      </w:r>
      <w:proofErr w:type="spellEnd"/>
      <w:r>
        <w:t>)</w:t>
      </w:r>
    </w:p>
    <w:p w:rsidR="00B36E35" w:rsidRDefault="00B36E35">
      <w:pPr>
        <w:numPr>
          <w:ilvl w:val="0"/>
          <w:numId w:val="8"/>
        </w:numPr>
      </w:pPr>
      <w:r>
        <w:t>Trinvis (heltone- og halvtonetrin)</w:t>
      </w:r>
    </w:p>
    <w:p w:rsidR="00B36E35" w:rsidRDefault="00B36E35">
      <w:pPr>
        <w:numPr>
          <w:ilvl w:val="0"/>
          <w:numId w:val="8"/>
        </w:numPr>
      </w:pPr>
      <w:r>
        <w:t>Tertsvis (store og små tertser)</w:t>
      </w:r>
    </w:p>
    <w:p w:rsidR="00B36E35" w:rsidRDefault="00B36E35" w:rsidP="005C596B">
      <w:pPr>
        <w:pStyle w:val="Overskrift3"/>
      </w:pPr>
      <w:r>
        <w:lastRenderedPageBreak/>
        <w:t>Stemmeføring i kvintskridt</w:t>
      </w:r>
    </w:p>
    <w:p w:rsidR="005242FF" w:rsidRDefault="005242FF">
      <w:pPr>
        <w:rPr>
          <w:bCs/>
        </w:rPr>
      </w:pPr>
      <w:r>
        <w:rPr>
          <w:bCs/>
        </w:rPr>
        <w:t>I kvintskridt forløber den grundlæggende stemmeføring normalt:</w:t>
      </w:r>
    </w:p>
    <w:p w:rsidR="005242FF" w:rsidRDefault="00A25635" w:rsidP="00A25635">
      <w:pPr>
        <w:tabs>
          <w:tab w:val="left" w:pos="2127"/>
          <w:tab w:val="left" w:pos="2552"/>
          <w:tab w:val="left" w:pos="3119"/>
        </w:tabs>
        <w:rPr>
          <w:bCs/>
        </w:rPr>
      </w:pPr>
      <w:r>
        <w:rPr>
          <w:bCs/>
        </w:rPr>
        <w:tab/>
      </w:r>
      <w:r w:rsidR="005242FF">
        <w:rPr>
          <w:bCs/>
        </w:rPr>
        <w:t>1</w:t>
      </w:r>
      <w:r w:rsidR="005242FF"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 w:rsidR="005242FF">
        <w:rPr>
          <w:bCs/>
        </w:rPr>
        <w:tab/>
        <w:t>5</w:t>
      </w:r>
    </w:p>
    <w:p w:rsidR="005242FF" w:rsidRDefault="00A25635" w:rsidP="00A25635">
      <w:pPr>
        <w:tabs>
          <w:tab w:val="left" w:pos="2127"/>
          <w:tab w:val="left" w:pos="2552"/>
          <w:tab w:val="left" w:pos="3119"/>
        </w:tabs>
        <w:rPr>
          <w:bCs/>
        </w:rPr>
      </w:pPr>
      <w:r>
        <w:rPr>
          <w:bCs/>
        </w:rPr>
        <w:tab/>
      </w:r>
      <w:r w:rsidR="005242FF">
        <w:rPr>
          <w:bCs/>
        </w:rPr>
        <w:t>3</w:t>
      </w:r>
      <w:r w:rsidR="005242FF"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 w:rsidR="005242FF">
        <w:rPr>
          <w:bCs/>
        </w:rPr>
        <w:tab/>
        <w:t>7</w:t>
      </w:r>
    </w:p>
    <w:p w:rsidR="00B36E35" w:rsidRDefault="00B36E35">
      <w:pPr>
        <w:pStyle w:val="Billedtekst"/>
      </w:pPr>
      <w:r>
        <w:t xml:space="preserve">Fig. </w:t>
      </w:r>
      <w:fldSimple w:instr=" SEQ Fig. \* ARABIC ">
        <w:r w:rsidR="00A6344E">
          <w:rPr>
            <w:noProof/>
          </w:rPr>
          <w:t>15</w:t>
        </w:r>
      </w:fldSimple>
      <w:r>
        <w:t>. Grundlæggende stemmeføring i kvintskridt</w:t>
      </w:r>
    </w:p>
    <w:p w:rsidR="00B36E35" w:rsidRDefault="00E91920">
      <w:r>
        <w:rPr>
          <w:noProof/>
        </w:rPr>
        <w:drawing>
          <wp:inline distT="0" distB="0" distL="0" distR="0" wp14:anchorId="01F9F790" wp14:editId="6D9B0E8D">
            <wp:extent cx="3141345" cy="1160145"/>
            <wp:effectExtent l="0" t="0" r="0" b="0"/>
            <wp:docPr id="70" name="Billede 70" descr="D:\Dokumenter\Teo-mat\Harmoni\Jazzharmonik\Akkordudvidelser-jazzharmonik\Stf bev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Dokumenter\Teo-mat\Harmoni\Jazzharmonik\Akkordudvidelser-jazzharmonik\Stf bev5.T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r>
        <w:rPr>
          <w:bCs/>
        </w:rPr>
        <w:t xml:space="preserve">Ved evt. anvendelse af udvidelsestoner kan disse anvendes i stedet for de angivne akkordtoner – </w:t>
      </w:r>
      <w:proofErr w:type="spellStart"/>
      <w:proofErr w:type="gramStart"/>
      <w:r>
        <w:rPr>
          <w:bCs/>
        </w:rPr>
        <w:t>jf</w:t>
      </w:r>
      <w:proofErr w:type="spellEnd"/>
      <w:r>
        <w:rPr>
          <w:bCs/>
        </w:rPr>
        <w:t xml:space="preserve"> .</w:t>
      </w:r>
      <w:proofErr w:type="gramEnd"/>
      <w:r>
        <w:rPr>
          <w:bCs/>
        </w:rPr>
        <w:t xml:space="preserve"> </w:t>
      </w: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REF _Ref36799954 \h  \* MERGEFORMAT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A6344E" w:rsidRPr="00A6344E">
        <w:rPr>
          <w:rFonts w:ascii="Arial" w:hAnsi="Arial" w:cs="Arial"/>
          <w:bCs/>
        </w:rPr>
        <w:t>Substitution af akkordtoner</w:t>
      </w:r>
      <w:r>
        <w:rPr>
          <w:rFonts w:ascii="Arial" w:hAnsi="Arial" w:cs="Arial"/>
          <w:bCs/>
        </w:rPr>
        <w:fldChar w:fldCharType="end"/>
      </w:r>
      <w:r>
        <w:rPr>
          <w:bCs/>
        </w:rPr>
        <w:t>, s.</w:t>
      </w:r>
      <w:r>
        <w:rPr>
          <w:bCs/>
        </w:rPr>
        <w:fldChar w:fldCharType="begin"/>
      </w:r>
      <w:r>
        <w:rPr>
          <w:bCs/>
        </w:rPr>
        <w:instrText xml:space="preserve"> PAGEREF _Ref36799957 \h </w:instrText>
      </w:r>
      <w:r>
        <w:rPr>
          <w:bCs/>
        </w:rPr>
      </w:r>
      <w:r>
        <w:rPr>
          <w:bCs/>
        </w:rPr>
        <w:fldChar w:fldCharType="separate"/>
      </w:r>
      <w:r w:rsidR="00A6344E">
        <w:rPr>
          <w:bCs/>
          <w:noProof/>
        </w:rPr>
        <w:t>2</w:t>
      </w:r>
      <w:r>
        <w:rPr>
          <w:bCs/>
        </w:rPr>
        <w:fldChar w:fldCharType="end"/>
      </w:r>
      <w:r>
        <w:rPr>
          <w:bCs/>
        </w:rPr>
        <w:t xml:space="preserve"> – idet u</w:t>
      </w:r>
      <w:r>
        <w:t>dvidelsestonen erstatter den oprindelige a</w:t>
      </w:r>
      <w:r>
        <w:t>k</w:t>
      </w:r>
      <w:r>
        <w:t xml:space="preserve">kordtone i stemmeføringen. Eksempelvis videreføres 13 ved </w:t>
      </w:r>
      <w:proofErr w:type="gramStart"/>
      <w:r>
        <w:t>kvintskridt  til</w:t>
      </w:r>
      <w:proofErr w:type="gramEnd"/>
      <w:r>
        <w:t xml:space="preserve"> 1 eller 9. Derved fremkommer følgende stemmeføring:</w:t>
      </w:r>
    </w:p>
    <w:p w:rsidR="005242FF" w:rsidRDefault="00A25635" w:rsidP="00A25635">
      <w:pPr>
        <w:tabs>
          <w:tab w:val="left" w:pos="1276"/>
          <w:tab w:val="left" w:pos="2552"/>
          <w:tab w:val="left" w:pos="3119"/>
        </w:tabs>
        <w:rPr>
          <w:bCs/>
        </w:rPr>
      </w:pPr>
      <w:r>
        <w:rPr>
          <w:bCs/>
        </w:rPr>
        <w:tab/>
        <w:t>1 (9 for l)</w:t>
      </w:r>
      <w:r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>
        <w:rPr>
          <w:bCs/>
        </w:rPr>
        <w:tab/>
      </w:r>
      <w:r w:rsidR="005242FF">
        <w:rPr>
          <w:bCs/>
        </w:rPr>
        <w:t>5 (13 for 5)</w:t>
      </w:r>
    </w:p>
    <w:p w:rsidR="005242FF" w:rsidRDefault="00A25635" w:rsidP="00A25635">
      <w:pPr>
        <w:tabs>
          <w:tab w:val="left" w:pos="1276"/>
          <w:tab w:val="left" w:pos="2552"/>
          <w:tab w:val="left" w:pos="3119"/>
        </w:tabs>
        <w:rPr>
          <w:bCs/>
        </w:rPr>
      </w:pPr>
      <w:r>
        <w:rPr>
          <w:bCs/>
        </w:rPr>
        <w:tab/>
        <w:t>3 (11 for 3)</w:t>
      </w:r>
      <w:r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 w:rsidR="005242FF">
        <w:rPr>
          <w:bCs/>
        </w:rPr>
        <w:tab/>
        <w:t>7 (evt. 6 for maj7)</w:t>
      </w:r>
    </w:p>
    <w:p w:rsidR="00B36E35" w:rsidRDefault="00B36E35">
      <w:pPr>
        <w:pStyle w:val="Billedtekst"/>
      </w:pPr>
      <w:bookmarkStart w:id="201" w:name="_Ref36810724"/>
      <w:r>
        <w:t xml:space="preserve">Fig. </w:t>
      </w:r>
      <w:fldSimple w:instr=" SEQ Fig. \* ARABIC ">
        <w:r w:rsidR="00A6344E">
          <w:rPr>
            <w:noProof/>
          </w:rPr>
          <w:t>16</w:t>
        </w:r>
      </w:fldSimple>
      <w:bookmarkEnd w:id="201"/>
      <w:r>
        <w:t>. Anvendelse af stemmeføringsregler i kvintskridt – akkorderne fremtræder med udvidelser og alterati</w:t>
      </w:r>
      <w:r>
        <w:t>o</w:t>
      </w:r>
      <w:r>
        <w:t>ner.</w:t>
      </w:r>
    </w:p>
    <w:p w:rsidR="00B36E35" w:rsidRDefault="00E91920">
      <w:r>
        <w:rPr>
          <w:noProof/>
        </w:rPr>
        <w:drawing>
          <wp:inline distT="0" distB="0" distL="0" distR="0" wp14:anchorId="708A1CC0" wp14:editId="7D7DE74F">
            <wp:extent cx="5232400" cy="1168400"/>
            <wp:effectExtent l="0" t="0" r="0" b="0"/>
            <wp:docPr id="71" name="Billede 71" descr="D:\Dokumenter\Teo-mat\Harmoni\Jazzharmonik\Akkordudvidelser-jazzharmonik\Stf kvi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Dokumenter\Teo-mat\Harmoni\Jazzharmonik\Akkordudvidelser-jazzharmonik\Stf kvint.T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pPr>
        <w:pStyle w:val="Standard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  <w:tab w:val="clear" w:pos="7938"/>
          <w:tab w:val="left" w:pos="709"/>
          <w:tab w:val="left" w:pos="1560"/>
          <w:tab w:val="left" w:pos="2127"/>
          <w:tab w:val="left" w:pos="2694"/>
          <w:tab w:val="left" w:pos="3119"/>
          <w:tab w:val="left" w:pos="3544"/>
          <w:tab w:val="left" w:pos="4111"/>
          <w:tab w:val="left" w:pos="4678"/>
          <w:tab w:val="left" w:pos="5529"/>
          <w:tab w:val="left" w:pos="6096"/>
          <w:tab w:val="left" w:pos="6663"/>
        </w:tabs>
      </w:pPr>
      <w:r>
        <w:tab/>
        <w:t>9</w:t>
      </w:r>
      <w:r>
        <w:tab/>
        <w:t>-</w:t>
      </w:r>
      <w:r>
        <w:tab/>
        <w:t>13</w:t>
      </w:r>
      <w:r>
        <w:tab/>
        <w:t>-</w:t>
      </w:r>
      <w:r>
        <w:tab/>
        <w:t>9</w:t>
      </w:r>
      <w:r>
        <w:tab/>
        <w:t>-</w:t>
      </w:r>
      <w:r>
        <w:tab/>
        <w:t>5</w:t>
      </w:r>
      <w:r>
        <w:tab/>
        <w:t>-</w:t>
      </w:r>
      <w:r>
        <w:tab/>
        <w:t>9</w:t>
      </w:r>
      <w:r>
        <w:tab/>
        <w:t>-</w:t>
      </w:r>
      <w:r>
        <w:tab/>
        <w:t>13</w:t>
      </w:r>
      <w:r>
        <w:tab/>
        <w:t>-</w:t>
      </w:r>
      <w:r>
        <w:tab/>
        <w:t>9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  <w:tab w:val="left" w:pos="4111"/>
          <w:tab w:val="left" w:pos="4678"/>
          <w:tab w:val="left" w:pos="5103"/>
          <w:tab w:val="left" w:pos="5529"/>
          <w:tab w:val="left" w:pos="6096"/>
          <w:tab w:val="left" w:pos="6663"/>
        </w:tabs>
      </w:pPr>
      <w:r>
        <w:tab/>
        <w:t>5</w:t>
      </w:r>
      <w:r>
        <w:tab/>
        <w:t>-</w:t>
      </w:r>
      <w:r>
        <w:tab/>
        <w:t>9</w:t>
      </w:r>
      <w:r>
        <w:tab/>
        <w:t>-</w:t>
      </w:r>
      <w:r>
        <w:tab/>
        <w:t>5</w:t>
      </w:r>
      <w:r>
        <w:tab/>
        <w:t>-</w:t>
      </w:r>
      <w:r>
        <w:tab/>
        <w:t>9</w:t>
      </w:r>
      <w:r>
        <w:tab/>
        <w:t>-</w:t>
      </w:r>
      <w:r>
        <w:tab/>
        <w:t>5</w:t>
      </w:r>
      <w:r>
        <w:tab/>
        <w:t>-</w:t>
      </w:r>
      <w:r>
        <w:tab/>
        <w:t>9</w:t>
      </w:r>
      <w:r>
        <w:tab/>
        <w:t>-</w:t>
      </w:r>
      <w:r>
        <w:tab/>
        <w:t>5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  <w:tab w:val="left" w:pos="4111"/>
          <w:tab w:val="left" w:pos="4678"/>
          <w:tab w:val="left" w:pos="5103"/>
          <w:tab w:val="left" w:pos="5529"/>
          <w:tab w:val="left" w:pos="6096"/>
          <w:tab w:val="left" w:pos="6663"/>
        </w:tabs>
      </w:pPr>
      <w:r>
        <w:tab/>
        <w:t>3</w:t>
      </w:r>
      <w:r>
        <w:tab/>
        <w:t>-</w:t>
      </w:r>
      <w:r>
        <w:tab/>
        <w:t>7</w:t>
      </w:r>
      <w:r>
        <w:tab/>
        <w:t>-</w:t>
      </w:r>
      <w:r>
        <w:tab/>
        <w:t>3</w:t>
      </w:r>
      <w:r>
        <w:tab/>
        <w:t>-</w:t>
      </w:r>
      <w:r>
        <w:tab/>
        <w:t>7</w:t>
      </w:r>
      <w:r>
        <w:tab/>
        <w:t>-</w:t>
      </w:r>
      <w:r>
        <w:tab/>
        <w:t>3</w:t>
      </w:r>
      <w:r>
        <w:tab/>
        <w:t>-</w:t>
      </w:r>
      <w:r>
        <w:tab/>
        <w:t>7</w:t>
      </w:r>
      <w:r>
        <w:tab/>
        <w:t>-</w:t>
      </w:r>
      <w:r>
        <w:tab/>
        <w:t>3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  <w:tab w:val="left" w:pos="4111"/>
          <w:tab w:val="left" w:pos="4678"/>
          <w:tab w:val="left" w:pos="5103"/>
          <w:tab w:val="left" w:pos="5529"/>
          <w:tab w:val="left" w:pos="6096"/>
          <w:tab w:val="left" w:pos="6663"/>
        </w:tabs>
      </w:pPr>
      <w:r>
        <w:tab/>
        <w:t>7</w:t>
      </w:r>
      <w:r>
        <w:tab/>
        <w:t>-</w:t>
      </w:r>
      <w:r>
        <w:tab/>
        <w:t>3</w:t>
      </w:r>
      <w:r>
        <w:tab/>
        <w:t>-</w:t>
      </w:r>
      <w:r>
        <w:tab/>
        <w:t>7</w:t>
      </w:r>
      <w:r>
        <w:tab/>
        <w:t>-</w:t>
      </w:r>
      <w:r>
        <w:tab/>
        <w:t>3</w:t>
      </w:r>
      <w:r>
        <w:tab/>
        <w:t>-</w:t>
      </w:r>
      <w:r>
        <w:tab/>
        <w:t>7</w:t>
      </w:r>
      <w:r>
        <w:tab/>
        <w:t>-</w:t>
      </w:r>
      <w:r>
        <w:tab/>
        <w:t>3</w:t>
      </w:r>
      <w:r>
        <w:tab/>
        <w:t>-</w:t>
      </w:r>
      <w:r>
        <w:tab/>
        <w:t>7</w:t>
      </w:r>
    </w:p>
    <w:p w:rsidR="00B36E35" w:rsidRDefault="00CA7B1E" w:rsidP="005C596B">
      <w:pPr>
        <w:pStyle w:val="Overskrift3"/>
      </w:pPr>
      <w:r>
        <w:br w:type="page"/>
      </w:r>
      <w:r w:rsidR="00B36E35">
        <w:lastRenderedPageBreak/>
        <w:t>Stemmeføring i trinvis bevægelse</w:t>
      </w:r>
    </w:p>
    <w:p w:rsidR="005242FF" w:rsidRDefault="005242FF">
      <w:pPr>
        <w:rPr>
          <w:bCs/>
        </w:rPr>
      </w:pPr>
      <w:r>
        <w:rPr>
          <w:bCs/>
        </w:rPr>
        <w:t>I trinvis bevægelse forløber den grundlæggende stemmeføring normalt:</w:t>
      </w:r>
    </w:p>
    <w:p w:rsidR="00A25635" w:rsidRDefault="005242FF" w:rsidP="00A25635">
      <w:pPr>
        <w:tabs>
          <w:tab w:val="left" w:pos="1843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1</w:t>
      </w:r>
      <w:r>
        <w:rPr>
          <w:bCs/>
        </w:rPr>
        <w:tab/>
      </w:r>
      <w:r>
        <w:rPr>
          <w:rFonts w:ascii="Amadeus Rytme" w:hAnsi="Amadeus Rytme"/>
          <w:bCs/>
        </w:rPr>
        <w:t></w:t>
      </w:r>
      <w:r>
        <w:rPr>
          <w:rFonts w:ascii="Amadeus Rytme" w:hAnsi="Amadeus Rytme"/>
          <w:bCs/>
        </w:rPr>
        <w:t></w:t>
      </w:r>
      <w:r>
        <w:rPr>
          <w:bCs/>
        </w:rPr>
        <w:tab/>
        <w:t>1</w:t>
      </w:r>
    </w:p>
    <w:p w:rsidR="00A25635" w:rsidRDefault="005242FF" w:rsidP="00A25635">
      <w:pPr>
        <w:tabs>
          <w:tab w:val="left" w:pos="1843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3</w:t>
      </w:r>
      <w:r>
        <w:rPr>
          <w:bCs/>
        </w:rPr>
        <w:tab/>
      </w:r>
      <w:r>
        <w:rPr>
          <w:rFonts w:ascii="Amadeus Rytme" w:hAnsi="Amadeus Rytme"/>
          <w:bCs/>
        </w:rPr>
        <w:t></w:t>
      </w:r>
      <w:r>
        <w:rPr>
          <w:rFonts w:ascii="Amadeus Rytme" w:hAnsi="Amadeus Rytme"/>
          <w:bCs/>
        </w:rPr>
        <w:t></w:t>
      </w:r>
      <w:r>
        <w:rPr>
          <w:bCs/>
        </w:rPr>
        <w:tab/>
        <w:t>3</w:t>
      </w:r>
    </w:p>
    <w:p w:rsidR="00A25635" w:rsidRDefault="005242FF" w:rsidP="00A25635">
      <w:pPr>
        <w:tabs>
          <w:tab w:val="left" w:pos="1843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5</w:t>
      </w:r>
      <w:r>
        <w:rPr>
          <w:bCs/>
        </w:rPr>
        <w:tab/>
      </w:r>
      <w:r>
        <w:rPr>
          <w:rFonts w:ascii="Amadeus Rytme" w:hAnsi="Amadeus Rytme"/>
          <w:bCs/>
        </w:rPr>
        <w:t></w:t>
      </w:r>
      <w:r>
        <w:rPr>
          <w:rFonts w:ascii="Amadeus Rytme" w:hAnsi="Amadeus Rytme"/>
          <w:bCs/>
        </w:rPr>
        <w:t></w:t>
      </w:r>
      <w:r>
        <w:rPr>
          <w:bCs/>
        </w:rPr>
        <w:tab/>
        <w:t>5</w:t>
      </w:r>
    </w:p>
    <w:p w:rsidR="005242FF" w:rsidRDefault="00A25635" w:rsidP="00A25635">
      <w:pPr>
        <w:tabs>
          <w:tab w:val="left" w:pos="1843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</w:r>
      <w:r w:rsidR="005242FF">
        <w:rPr>
          <w:bCs/>
        </w:rPr>
        <w:t>7</w:t>
      </w:r>
      <w:r w:rsidR="005242FF"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 w:rsidR="005242FF">
        <w:rPr>
          <w:bCs/>
        </w:rPr>
        <w:tab/>
        <w:t>7</w:t>
      </w:r>
    </w:p>
    <w:p w:rsidR="005242FF" w:rsidRDefault="005242FF">
      <w:pPr>
        <w:rPr>
          <w:bCs/>
        </w:rPr>
      </w:pPr>
      <w:r>
        <w:rPr>
          <w:bCs/>
        </w:rPr>
        <w:t>Ved evt. anvendelse af udvidelsestoner kan disse anvendes i stedet for de angivne akkordt</w:t>
      </w:r>
      <w:r>
        <w:rPr>
          <w:bCs/>
        </w:rPr>
        <w:t>o</w:t>
      </w:r>
      <w:r>
        <w:rPr>
          <w:bCs/>
        </w:rPr>
        <w:t>ner:</w:t>
      </w:r>
    </w:p>
    <w:p w:rsidR="00A25635" w:rsidRDefault="00A25635" w:rsidP="00A25635">
      <w:pPr>
        <w:tabs>
          <w:tab w:val="left" w:pos="1276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1 (9 for l)</w:t>
      </w:r>
      <w:r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 w:rsidR="005242FF">
        <w:rPr>
          <w:bCs/>
        </w:rPr>
        <w:t xml:space="preserve">1 </w:t>
      </w:r>
      <w:r>
        <w:rPr>
          <w:bCs/>
        </w:rPr>
        <w:tab/>
      </w:r>
      <w:r w:rsidR="005242FF">
        <w:rPr>
          <w:bCs/>
        </w:rPr>
        <w:t>(9 for l)</w:t>
      </w:r>
    </w:p>
    <w:p w:rsidR="005242FF" w:rsidRDefault="00A25635" w:rsidP="00A25635">
      <w:pPr>
        <w:tabs>
          <w:tab w:val="left" w:pos="1276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3 (11 for 3)</w:t>
      </w:r>
      <w:r>
        <w:rPr>
          <w:bCs/>
        </w:rPr>
        <w:tab/>
      </w:r>
      <w:r w:rsidR="005242FF">
        <w:rPr>
          <w:rFonts w:ascii="Amadeus Rytme" w:hAnsi="Amadeus Rytme"/>
          <w:bCs/>
        </w:rPr>
        <w:t></w:t>
      </w:r>
      <w:r w:rsidR="005242FF">
        <w:rPr>
          <w:rFonts w:ascii="Amadeus Rytme" w:hAnsi="Amadeus Rytme"/>
          <w:bCs/>
        </w:rPr>
        <w:t></w:t>
      </w:r>
      <w:r>
        <w:rPr>
          <w:rFonts w:ascii="Amadeus Rytme" w:hAnsi="Amadeus Rytme"/>
          <w:bCs/>
        </w:rPr>
        <w:tab/>
      </w:r>
      <w:r w:rsidR="005242FF">
        <w:rPr>
          <w:bCs/>
        </w:rPr>
        <w:t>3 (11 for 3)</w:t>
      </w:r>
    </w:p>
    <w:p w:rsidR="005242FF" w:rsidRDefault="005242FF" w:rsidP="00A25635">
      <w:pPr>
        <w:tabs>
          <w:tab w:val="left" w:pos="1276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5 (13 for 5)</w:t>
      </w:r>
      <w:r>
        <w:rPr>
          <w:bCs/>
        </w:rPr>
        <w:tab/>
      </w:r>
      <w:r>
        <w:rPr>
          <w:rFonts w:ascii="Amadeus Rytme" w:hAnsi="Amadeus Rytme"/>
          <w:bCs/>
        </w:rPr>
        <w:t></w:t>
      </w:r>
      <w:r>
        <w:rPr>
          <w:rFonts w:ascii="Amadeus Rytme" w:hAnsi="Amadeus Rytme"/>
          <w:bCs/>
        </w:rPr>
        <w:t></w:t>
      </w:r>
      <w:r>
        <w:rPr>
          <w:bCs/>
        </w:rPr>
        <w:t xml:space="preserve">5 </w:t>
      </w:r>
      <w:r w:rsidR="00A25635">
        <w:rPr>
          <w:bCs/>
        </w:rPr>
        <w:tab/>
      </w:r>
      <w:r>
        <w:rPr>
          <w:bCs/>
        </w:rPr>
        <w:t>(13 for 5)</w:t>
      </w:r>
    </w:p>
    <w:p w:rsidR="005242FF" w:rsidRDefault="005242FF" w:rsidP="00A25635">
      <w:pPr>
        <w:tabs>
          <w:tab w:val="left" w:pos="993"/>
          <w:tab w:val="left" w:pos="2552"/>
          <w:tab w:val="left" w:pos="3544"/>
        </w:tabs>
        <w:ind w:left="144"/>
        <w:rPr>
          <w:bCs/>
        </w:rPr>
      </w:pPr>
      <w:r>
        <w:rPr>
          <w:bCs/>
        </w:rPr>
        <w:tab/>
        <w:t>7 (6 for maj7)</w:t>
      </w:r>
      <w:r w:rsidR="00A25635">
        <w:rPr>
          <w:bCs/>
        </w:rPr>
        <w:tab/>
      </w:r>
      <w:r>
        <w:rPr>
          <w:rFonts w:ascii="Amadeus Rytme" w:hAnsi="Amadeus Rytme"/>
          <w:bCs/>
        </w:rPr>
        <w:t></w:t>
      </w:r>
      <w:r>
        <w:rPr>
          <w:rFonts w:ascii="Amadeus Rytme" w:hAnsi="Amadeus Rytme"/>
          <w:bCs/>
        </w:rPr>
        <w:t></w:t>
      </w:r>
      <w:r w:rsidR="00A25635">
        <w:rPr>
          <w:bCs/>
        </w:rPr>
        <w:tab/>
      </w:r>
      <w:r>
        <w:rPr>
          <w:bCs/>
        </w:rPr>
        <w:t xml:space="preserve">7 (6 for maj7) </w:t>
      </w:r>
    </w:p>
    <w:p w:rsidR="00B36E35" w:rsidRDefault="00B36E35" w:rsidP="005C596B">
      <w:pPr>
        <w:pStyle w:val="Overskrift3"/>
      </w:pPr>
      <w:r>
        <w:t>Stemmeføring i tertsbevægelse</w:t>
      </w:r>
    </w:p>
    <w:p w:rsidR="005242FF" w:rsidRDefault="005242FF">
      <w:pPr>
        <w:rPr>
          <w:bCs/>
        </w:rPr>
      </w:pPr>
      <w:r>
        <w:rPr>
          <w:bCs/>
        </w:rPr>
        <w:t xml:space="preserve">Der kan opstilles flg. </w:t>
      </w:r>
      <w:proofErr w:type="spellStart"/>
      <w:r>
        <w:rPr>
          <w:bCs/>
        </w:rPr>
        <w:t>retningslinier</w:t>
      </w:r>
      <w:proofErr w:type="spellEnd"/>
      <w:r>
        <w:rPr>
          <w:bCs/>
        </w:rPr>
        <w:t>, som er "vejledende" og som kan omgås for opnåelse af mere lineær stemmeføring:</w:t>
      </w:r>
    </w:p>
    <w:p w:rsidR="005242FF" w:rsidRDefault="005242FF">
      <w:pPr>
        <w:numPr>
          <w:ilvl w:val="0"/>
          <w:numId w:val="3"/>
        </w:numPr>
        <w:rPr>
          <w:bCs/>
        </w:rPr>
      </w:pPr>
      <w:r>
        <w:rPr>
          <w:bCs/>
          <w:u w:val="single"/>
        </w:rPr>
        <w:t>Opadgående</w:t>
      </w:r>
      <w:r>
        <w:rPr>
          <w:bCs/>
        </w:rPr>
        <w:t xml:space="preserve"> tertsvis bevægelse: som ved </w:t>
      </w:r>
      <w:r>
        <w:rPr>
          <w:bCs/>
          <w:u w:val="single"/>
        </w:rPr>
        <w:t>trinvis</w:t>
      </w:r>
      <w:r>
        <w:rPr>
          <w:bCs/>
        </w:rPr>
        <w:t xml:space="preserve"> bevægelse.</w:t>
      </w:r>
    </w:p>
    <w:p w:rsidR="005242FF" w:rsidRDefault="005242FF">
      <w:pPr>
        <w:numPr>
          <w:ilvl w:val="0"/>
          <w:numId w:val="3"/>
        </w:numPr>
        <w:rPr>
          <w:bCs/>
        </w:rPr>
      </w:pPr>
      <w:r>
        <w:rPr>
          <w:bCs/>
          <w:u w:val="single"/>
        </w:rPr>
        <w:t>Nedadgående</w:t>
      </w:r>
      <w:r>
        <w:rPr>
          <w:bCs/>
        </w:rPr>
        <w:t xml:space="preserve"> tertsvis bevægelse som ved </w:t>
      </w:r>
      <w:r>
        <w:rPr>
          <w:bCs/>
          <w:u w:val="single"/>
        </w:rPr>
        <w:t>kvintskridt.</w:t>
      </w:r>
    </w:p>
    <w:p w:rsidR="00B36E35" w:rsidRDefault="00B36E35">
      <w:pPr>
        <w:pStyle w:val="Billedtekst"/>
      </w:pPr>
      <w:bookmarkStart w:id="202" w:name="_Ref36810768"/>
      <w:r>
        <w:t xml:space="preserve">Fig. </w:t>
      </w:r>
      <w:fldSimple w:instr=" SEQ Fig. \* ARABIC ">
        <w:r w:rsidR="00A6344E">
          <w:rPr>
            <w:noProof/>
          </w:rPr>
          <w:t>17</w:t>
        </w:r>
      </w:fldSimple>
      <w:bookmarkEnd w:id="202"/>
      <w:r>
        <w:t>. Stemmeføring i trinvis og tertsvis bevægelse</w:t>
      </w:r>
    </w:p>
    <w:p w:rsidR="00B36E35" w:rsidRDefault="00E91920">
      <w:r>
        <w:rPr>
          <w:noProof/>
        </w:rPr>
        <w:drawing>
          <wp:inline distT="0" distB="0" distL="0" distR="0" wp14:anchorId="621FC1C0" wp14:editId="7758CCEC">
            <wp:extent cx="3640455" cy="1168400"/>
            <wp:effectExtent l="0" t="0" r="0" b="0"/>
            <wp:docPr id="72" name="Billede 72" descr="D:\Dokumenter\Teo-mat\Harmoni\Jazzharmonik\Akkordudvidelser-jazzharmonik\Stf terts-tr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Dokumenter\Teo-mat\Harmoni\Jazzharmonik\Akkordudvidelser-jazzharmonik\Stf terts-trin.T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5" w:rsidRDefault="00B36E35">
      <w:pPr>
        <w:pStyle w:val="Standard"/>
        <w:tabs>
          <w:tab w:val="clear" w:pos="567"/>
          <w:tab w:val="clear" w:pos="1701"/>
          <w:tab w:val="clear" w:pos="2268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  <w:tab w:val="clear" w:pos="7938"/>
          <w:tab w:val="left" w:pos="709"/>
          <w:tab w:val="left" w:pos="1560"/>
          <w:tab w:val="left" w:pos="1985"/>
          <w:tab w:val="left" w:pos="2410"/>
          <w:tab w:val="left" w:pos="3261"/>
          <w:tab w:val="left" w:pos="3828"/>
          <w:tab w:val="left" w:pos="4395"/>
          <w:tab w:val="left" w:pos="5529"/>
          <w:tab w:val="left" w:pos="6096"/>
          <w:tab w:val="left" w:pos="6663"/>
        </w:tabs>
      </w:pPr>
      <w:r>
        <w:tab/>
        <w:t>5</w:t>
      </w:r>
      <w:r>
        <w:tab/>
        <w:t>-</w:t>
      </w:r>
      <w:r>
        <w:tab/>
        <w:t>5</w:t>
      </w:r>
      <w:r>
        <w:tab/>
        <w:t>-</w:t>
      </w:r>
      <w:r>
        <w:tab/>
        <w:t>5</w:t>
      </w:r>
      <w:r>
        <w:tab/>
        <w:t>-</w:t>
      </w:r>
      <w:r>
        <w:tab/>
        <w:t>9</w:t>
      </w:r>
      <w:r>
        <w:tab/>
        <w:t>-</w:t>
      </w:r>
      <w:r>
        <w:tab/>
        <w:t>9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828"/>
          <w:tab w:val="left" w:pos="4395"/>
          <w:tab w:val="left" w:pos="5103"/>
          <w:tab w:val="left" w:pos="5529"/>
          <w:tab w:val="left" w:pos="6096"/>
          <w:tab w:val="left" w:pos="6663"/>
        </w:tabs>
      </w:pPr>
      <w:r>
        <w:tab/>
        <w:t>9</w:t>
      </w:r>
      <w:r>
        <w:tab/>
        <w:t>-</w:t>
      </w:r>
      <w:r>
        <w:tab/>
        <w:t>9</w:t>
      </w:r>
      <w:r>
        <w:tab/>
        <w:t>-</w:t>
      </w:r>
      <w:r>
        <w:tab/>
        <w:t>9</w:t>
      </w:r>
      <w:r>
        <w:tab/>
        <w:t>-</w:t>
      </w:r>
      <w:r>
        <w:tab/>
        <w:t>13</w:t>
      </w:r>
      <w:r>
        <w:tab/>
        <w:t>-</w:t>
      </w:r>
      <w:r>
        <w:tab/>
        <w:t>5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828"/>
          <w:tab w:val="left" w:pos="4395"/>
          <w:tab w:val="left" w:pos="5103"/>
          <w:tab w:val="left" w:pos="5529"/>
          <w:tab w:val="left" w:pos="6096"/>
          <w:tab w:val="left" w:pos="6663"/>
        </w:tabs>
      </w:pPr>
      <w:r>
        <w:tab/>
        <w:t>7</w:t>
      </w:r>
      <w:r>
        <w:tab/>
        <w:t>-</w:t>
      </w:r>
      <w:r>
        <w:tab/>
        <w:t>7</w:t>
      </w:r>
      <w:r>
        <w:tab/>
        <w:t>-</w:t>
      </w:r>
      <w:r>
        <w:tab/>
        <w:t>7</w:t>
      </w:r>
      <w:r>
        <w:tab/>
        <w:t>-</w:t>
      </w:r>
      <w:r>
        <w:tab/>
        <w:t>3</w:t>
      </w:r>
      <w:r>
        <w:tab/>
        <w:t>-</w:t>
      </w:r>
      <w:r>
        <w:tab/>
        <w:t>3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828"/>
          <w:tab w:val="left" w:pos="4395"/>
          <w:tab w:val="left" w:pos="5103"/>
          <w:tab w:val="left" w:pos="5529"/>
          <w:tab w:val="left" w:pos="6096"/>
          <w:tab w:val="left" w:pos="6663"/>
        </w:tabs>
      </w:pPr>
      <w:r>
        <w:tab/>
        <w:t>3</w:t>
      </w:r>
      <w:r>
        <w:tab/>
        <w:t>-</w:t>
      </w:r>
      <w:r>
        <w:tab/>
        <w:t>3</w:t>
      </w:r>
      <w:r>
        <w:tab/>
        <w:t>-</w:t>
      </w:r>
      <w:r>
        <w:tab/>
        <w:t>3</w:t>
      </w:r>
      <w:r>
        <w:tab/>
        <w:t>-</w:t>
      </w:r>
      <w:r>
        <w:tab/>
        <w:t>7</w:t>
      </w:r>
      <w:r>
        <w:tab/>
        <w:t>-</w:t>
      </w:r>
      <w:r>
        <w:tab/>
        <w:t>6 for 7</w:t>
      </w:r>
    </w:p>
    <w:p w:rsidR="00B36E35" w:rsidRDefault="00B36E35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828"/>
          <w:tab w:val="left" w:pos="4395"/>
          <w:tab w:val="left" w:pos="5103"/>
          <w:tab w:val="left" w:pos="5529"/>
          <w:tab w:val="left" w:pos="6096"/>
          <w:tab w:val="left" w:pos="6663"/>
        </w:tabs>
      </w:pPr>
    </w:p>
    <w:p w:rsidR="00B36E35" w:rsidRDefault="00B36E35">
      <w:pPr>
        <w:pStyle w:val="Overskrift3"/>
      </w:pPr>
      <w:r>
        <w:t>Sammenfatning</w:t>
      </w:r>
    </w:p>
    <w:p w:rsidR="00B36E35" w:rsidRDefault="00B36E35">
      <w:pPr>
        <w:tabs>
          <w:tab w:val="left" w:pos="0"/>
          <w:tab w:val="left" w:pos="144"/>
          <w:tab w:val="left" w:pos="576"/>
          <w:tab w:val="left" w:pos="720"/>
          <w:tab w:val="left" w:pos="1276"/>
          <w:tab w:val="left" w:pos="1440"/>
        </w:tabs>
        <w:rPr>
          <w:bCs/>
        </w:rPr>
      </w:pPr>
      <w:r>
        <w:t>Den harmoniske stemmeføring er i disse tilfælde præget af en</w:t>
      </w:r>
      <w:r>
        <w:rPr>
          <w:bCs/>
        </w:rPr>
        <w:t xml:space="preserve"> </w:t>
      </w:r>
      <w:r>
        <w:rPr>
          <w:bCs/>
          <w:i/>
        </w:rPr>
        <w:t xml:space="preserve">nedadgående </w:t>
      </w:r>
      <w:r>
        <w:rPr>
          <w:bCs/>
        </w:rPr>
        <w:t>stemmeføring (som i den plagale kadence</w:t>
      </w:r>
      <w:r>
        <w:rPr>
          <w:bCs/>
        </w:rPr>
        <w:fldChar w:fldCharType="begin"/>
      </w:r>
      <w:r>
        <w:instrText xml:space="preserve"> XE "</w:instrText>
      </w:r>
      <w:r>
        <w:rPr>
          <w:bCs/>
        </w:rPr>
        <w:instrText>kadence</w:instrText>
      </w:r>
      <w:r>
        <w:instrText xml:space="preserve">" </w:instrText>
      </w:r>
      <w:r>
        <w:rPr>
          <w:bCs/>
        </w:rPr>
        <w:fldChar w:fldCharType="end"/>
      </w:r>
      <w:r>
        <w:rPr>
          <w:bCs/>
        </w:rPr>
        <w:t xml:space="preserve">) samt en tendens til, at ledetonens </w:t>
      </w:r>
      <w:r>
        <w:rPr>
          <w:bCs/>
          <w:i/>
        </w:rPr>
        <w:t xml:space="preserve">opadstræbende </w:t>
      </w:r>
      <w:r>
        <w:rPr>
          <w:bCs/>
        </w:rPr>
        <w:t xml:space="preserve">videreførelse til grundtonen er afløst af en videreførelse af dominanttertsen til septimen i den efterfølgende tonikale akkord. Den </w:t>
      </w:r>
      <w:r>
        <w:rPr>
          <w:bCs/>
          <w:iCs/>
        </w:rPr>
        <w:t>opadstræbende</w:t>
      </w:r>
      <w:r>
        <w:rPr>
          <w:bCs/>
        </w:rPr>
        <w:t xml:space="preserve"> videreførelse til grundtonen ses dog i en række tilfælde, hvor ledetonen er i bassen.</w:t>
      </w:r>
    </w:p>
    <w:p w:rsidR="00B36E35" w:rsidRDefault="00B36E35">
      <w:pPr>
        <w:pStyle w:val="Overskrift1"/>
        <w:sectPr w:rsidR="00B36E35">
          <w:footerReference w:type="default" r:id="rId18"/>
          <w:pgSz w:w="11907" w:h="16840" w:code="9"/>
          <w:pgMar w:top="1134" w:right="1701" w:bottom="1418" w:left="1701" w:header="680" w:footer="675" w:gutter="0"/>
          <w:cols w:space="708"/>
        </w:sectPr>
      </w:pPr>
      <w:bookmarkStart w:id="203" w:name="_Toc526434748"/>
      <w:bookmarkEnd w:id="10"/>
      <w:bookmarkEnd w:id="11"/>
      <w:bookmarkEnd w:id="12"/>
    </w:p>
    <w:p w:rsidR="00B36E35" w:rsidRDefault="00B36E35">
      <w:pPr>
        <w:pStyle w:val="Overskrift1"/>
      </w:pPr>
      <w:bookmarkStart w:id="204" w:name="_Toc523105929"/>
      <w:bookmarkStart w:id="205" w:name="_Toc523106050"/>
      <w:bookmarkStart w:id="206" w:name="_Ref526447243"/>
      <w:bookmarkStart w:id="207" w:name="_Toc531162261"/>
      <w:bookmarkStart w:id="208" w:name="_Ref17003294"/>
      <w:bookmarkStart w:id="209" w:name="_Ref175562222"/>
      <w:bookmarkStart w:id="210" w:name="_Toc316031256"/>
      <w:bookmarkEnd w:id="203"/>
      <w:r>
        <w:lastRenderedPageBreak/>
        <w:t>Litteratur</w:t>
      </w:r>
      <w:bookmarkEnd w:id="204"/>
      <w:bookmarkEnd w:id="205"/>
      <w:bookmarkEnd w:id="206"/>
      <w:bookmarkEnd w:id="207"/>
      <w:bookmarkEnd w:id="208"/>
      <w:bookmarkEnd w:id="209"/>
      <w:bookmarkEnd w:id="210"/>
    </w:p>
    <w:p w:rsidR="00B36E35" w:rsidRDefault="00B36E35">
      <w:pPr>
        <w:pStyle w:val="Overskrift2"/>
      </w:pPr>
      <w:bookmarkStart w:id="211" w:name="_Toc523105930"/>
      <w:bookmarkStart w:id="212" w:name="_Toc523106051"/>
      <w:bookmarkStart w:id="213" w:name="_Toc528431436"/>
      <w:bookmarkStart w:id="214" w:name="_Toc528502315"/>
      <w:bookmarkStart w:id="215" w:name="_Toc528948789"/>
      <w:bookmarkStart w:id="216" w:name="_Toc531162262"/>
      <w:bookmarkStart w:id="217" w:name="_Toc16962591"/>
      <w:bookmarkStart w:id="218" w:name="_Toc17003715"/>
      <w:bookmarkStart w:id="219" w:name="_Toc316031257"/>
      <w:r>
        <w:t>Harmoni- og satslære m.v.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B36E35" w:rsidRDefault="00B36E35">
      <w:r>
        <w:rPr>
          <w:b/>
        </w:rPr>
        <w:t>Høffding, Finn:</w:t>
      </w:r>
      <w:r>
        <w:t xml:space="preserve"> </w:t>
      </w:r>
      <w:r>
        <w:rPr>
          <w:i/>
        </w:rPr>
        <w:t>Harmonisering, H1</w:t>
      </w:r>
      <w:r>
        <w:t>. Wilhelm Hansen, København, 1976.</w:t>
      </w:r>
    </w:p>
    <w:p w:rsidR="00B36E35" w:rsidRDefault="00B36E35">
      <w:r>
        <w:rPr>
          <w:b/>
        </w:rPr>
        <w:t>Høffding, Finn:</w:t>
      </w:r>
      <w:r>
        <w:t xml:space="preserve"> </w:t>
      </w:r>
      <w:r>
        <w:rPr>
          <w:i/>
        </w:rPr>
        <w:t>Dur- og mol-harmonik, A1</w:t>
      </w:r>
      <w:r>
        <w:t>. Wilhelm Hansen, København, 1976.</w:t>
      </w:r>
    </w:p>
    <w:p w:rsidR="00B36E35" w:rsidRDefault="00B36E35">
      <w:pPr>
        <w:ind w:left="567" w:hanging="567"/>
        <w:rPr>
          <w:b/>
          <w:lang w:val="de-DE"/>
        </w:rPr>
      </w:pPr>
      <w:proofErr w:type="spellStart"/>
      <w:r>
        <w:rPr>
          <w:b/>
        </w:rPr>
        <w:t>Ingelf</w:t>
      </w:r>
      <w:proofErr w:type="spellEnd"/>
      <w:r>
        <w:rPr>
          <w:b/>
        </w:rPr>
        <w:t xml:space="preserve">, Sten: </w:t>
      </w:r>
      <w:r>
        <w:rPr>
          <w:i/>
        </w:rPr>
        <w:t xml:space="preserve">Jazz- </w:t>
      </w:r>
      <w:proofErr w:type="spellStart"/>
      <w:r>
        <w:rPr>
          <w:i/>
        </w:rPr>
        <w:t>och</w:t>
      </w:r>
      <w:proofErr w:type="spellEnd"/>
      <w:r>
        <w:rPr>
          <w:i/>
        </w:rPr>
        <w:t xml:space="preserve"> Popharmonik</w:t>
      </w:r>
      <w:r>
        <w:t xml:space="preserve">. </w:t>
      </w:r>
      <w:r>
        <w:rPr>
          <w:lang w:val="de-DE"/>
        </w:rPr>
        <w:t>Reuter &amp; Reuter. 1982.</w:t>
      </w:r>
    </w:p>
    <w:p w:rsidR="00B36E35" w:rsidRDefault="00B36E35">
      <w:pPr>
        <w:ind w:left="567" w:hanging="567"/>
        <w:rPr>
          <w:b/>
        </w:rPr>
      </w:pPr>
      <w:r>
        <w:rPr>
          <w:b/>
          <w:lang w:val="de-DE"/>
        </w:rPr>
        <w:t xml:space="preserve">Jensen, Jesper </w:t>
      </w:r>
      <w:proofErr w:type="spellStart"/>
      <w:r>
        <w:rPr>
          <w:b/>
          <w:lang w:val="de-DE"/>
        </w:rPr>
        <w:t>Juellund</w:t>
      </w:r>
      <w:proofErr w:type="spellEnd"/>
      <w:r>
        <w:rPr>
          <w:b/>
          <w:lang w:val="de-DE"/>
        </w:rPr>
        <w:t xml:space="preserve">: </w:t>
      </w:r>
      <w:r>
        <w:rPr>
          <w:i/>
          <w:lang w:val="de-DE"/>
        </w:rPr>
        <w:t>Rockharmonik.</w:t>
      </w:r>
      <w:r>
        <w:rPr>
          <w:lang w:val="de-DE"/>
        </w:rPr>
        <w:t xml:space="preserve"> </w:t>
      </w:r>
      <w:r>
        <w:t>Gyldendal Undervisning, København 1995. ISBN 87-00-20197-9</w:t>
      </w:r>
    </w:p>
    <w:p w:rsidR="00B36E35" w:rsidRDefault="00B36E35">
      <w:pPr>
        <w:ind w:left="567" w:hanging="567"/>
      </w:pPr>
      <w:r>
        <w:rPr>
          <w:b/>
        </w:rPr>
        <w:t xml:space="preserve">Larsen, Teresa </w:t>
      </w:r>
      <w:proofErr w:type="spellStart"/>
      <w:r>
        <w:rPr>
          <w:b/>
        </w:rPr>
        <w:t>Waskowska</w:t>
      </w:r>
      <w:proofErr w:type="spellEnd"/>
      <w:r>
        <w:rPr>
          <w:b/>
        </w:rPr>
        <w:t xml:space="preserve"> og Maegaard, Jan: </w:t>
      </w:r>
      <w:r>
        <w:rPr>
          <w:i/>
        </w:rPr>
        <w:t>Indføring i Romantisk harmonik</w:t>
      </w:r>
      <w:r>
        <w:t>. Engstrøm &amp; Sødring, København 1981.</w:t>
      </w:r>
    </w:p>
    <w:p w:rsidR="00B36E35" w:rsidRDefault="00B36E35">
      <w:pPr>
        <w:ind w:left="567" w:hanging="567"/>
      </w:pPr>
      <w:r>
        <w:rPr>
          <w:b/>
        </w:rPr>
        <w:t xml:space="preserve">Madsen, Jens Westergaard: </w:t>
      </w:r>
      <w:r>
        <w:rPr>
          <w:i/>
        </w:rPr>
        <w:t>Lærebog i jazzimprovisation.</w:t>
      </w:r>
      <w:r>
        <w:t xml:space="preserve"> Engstrøm &amp; Sødring, 1987.</w:t>
      </w:r>
    </w:p>
    <w:p w:rsidR="00B36E35" w:rsidRDefault="00B36E35">
      <w:pPr>
        <w:ind w:left="567" w:hanging="567"/>
      </w:pPr>
      <w:r>
        <w:rPr>
          <w:b/>
        </w:rPr>
        <w:t xml:space="preserve">Nielsen, Per Drud: </w:t>
      </w:r>
      <w:r>
        <w:rPr>
          <w:i/>
        </w:rPr>
        <w:t xml:space="preserve">I tusind tanker – om harmonisering og viseudsættelse. </w:t>
      </w:r>
      <w:r>
        <w:t>Edition Egtved, Da</w:t>
      </w:r>
      <w:r>
        <w:t>n</w:t>
      </w:r>
      <w:r>
        <w:t>mark 1998.</w:t>
      </w:r>
    </w:p>
    <w:p w:rsidR="00B36E35" w:rsidRDefault="00B36E35">
      <w:pPr>
        <w:rPr>
          <w:b/>
        </w:rPr>
      </w:pPr>
      <w:proofErr w:type="spellStart"/>
      <w:r>
        <w:rPr>
          <w:b/>
        </w:rPr>
        <w:t>Tveit</w:t>
      </w:r>
      <w:proofErr w:type="spellEnd"/>
      <w:r>
        <w:rPr>
          <w:b/>
        </w:rPr>
        <w:t xml:space="preserve">, Sigvald: </w:t>
      </w:r>
      <w:r>
        <w:rPr>
          <w:i/>
        </w:rPr>
        <w:t xml:space="preserve">Harmonilære – fra en ny </w:t>
      </w:r>
      <w:proofErr w:type="spellStart"/>
      <w:r>
        <w:rPr>
          <w:i/>
        </w:rPr>
        <w:t>innfallsvinkel</w:t>
      </w:r>
      <w:proofErr w:type="spellEnd"/>
      <w:r>
        <w:rPr>
          <w:i/>
        </w:rPr>
        <w:t>.</w:t>
      </w:r>
      <w:r>
        <w:rPr>
          <w:b/>
        </w:rPr>
        <w:t xml:space="preserve"> </w:t>
      </w:r>
      <w:r>
        <w:t>TANO, 1990.</w:t>
      </w:r>
    </w:p>
    <w:p w:rsidR="00B36E35" w:rsidRDefault="00B36E35">
      <w:r>
        <w:rPr>
          <w:b/>
        </w:rPr>
        <w:t xml:space="preserve">Westergaard, Svend: </w:t>
      </w:r>
      <w:r>
        <w:rPr>
          <w:i/>
        </w:rPr>
        <w:t>Harmonilære.</w:t>
      </w:r>
      <w:r>
        <w:t xml:space="preserve"> Teksthefte + nodehæfte. Norsk Musikforlag, 1961.</w:t>
      </w:r>
    </w:p>
    <w:p w:rsidR="00B36E35" w:rsidRDefault="00B36E35">
      <w:pPr>
        <w:pStyle w:val="Overskrift2"/>
      </w:pPr>
      <w:bookmarkStart w:id="220" w:name="_Toc523105931"/>
      <w:bookmarkStart w:id="221" w:name="_Toc523106052"/>
      <w:bookmarkStart w:id="222" w:name="_Toc528431437"/>
      <w:bookmarkStart w:id="223" w:name="_Toc528502316"/>
      <w:bookmarkStart w:id="224" w:name="_Toc528948790"/>
      <w:bookmarkStart w:id="225" w:name="_Toc531162263"/>
      <w:bookmarkStart w:id="226" w:name="_Toc16962592"/>
      <w:bookmarkStart w:id="227" w:name="_Toc17003716"/>
      <w:bookmarkStart w:id="228" w:name="_Toc316031258"/>
      <w:r>
        <w:t>Kontrapunkt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B36E35" w:rsidRDefault="00B36E35">
      <w:pPr>
        <w:ind w:left="567" w:hanging="567"/>
      </w:pPr>
      <w:r>
        <w:rPr>
          <w:b/>
        </w:rPr>
        <w:t>Hamburger, Povl</w:t>
      </w:r>
      <w:r>
        <w:t xml:space="preserve">: </w:t>
      </w:r>
      <w:r>
        <w:rPr>
          <w:i/>
        </w:rPr>
        <w:t>Kontrapunkt -instrumentalpolyfoni</w:t>
      </w:r>
      <w:r>
        <w:t>. Aschehoug Dansk Forlag 1970.</w:t>
      </w:r>
    </w:p>
    <w:p w:rsidR="00B36E35" w:rsidRDefault="00B36E35">
      <w:pPr>
        <w:ind w:left="567" w:hanging="567"/>
      </w:pPr>
      <w:r>
        <w:rPr>
          <w:b/>
        </w:rPr>
        <w:t>Høffding, Finn:</w:t>
      </w:r>
      <w:r>
        <w:t xml:space="preserve"> </w:t>
      </w:r>
      <w:r>
        <w:rPr>
          <w:i/>
        </w:rPr>
        <w:t xml:space="preserve">Indførelse i </w:t>
      </w:r>
      <w:proofErr w:type="spellStart"/>
      <w:r>
        <w:rPr>
          <w:i/>
        </w:rPr>
        <w:t>Palestrinastil</w:t>
      </w:r>
      <w:proofErr w:type="spellEnd"/>
      <w:r>
        <w:rPr>
          <w:i/>
        </w:rPr>
        <w:t xml:space="preserve"> – tostemmigt kontrapunkt.</w:t>
      </w:r>
      <w:r>
        <w:t xml:space="preserve"> Wilhelm Hansen, Købe</w:t>
      </w:r>
      <w:r>
        <w:t>n</w:t>
      </w:r>
      <w:r>
        <w:t>havn.</w:t>
      </w:r>
    </w:p>
    <w:p w:rsidR="00B36E35" w:rsidRDefault="00B36E35">
      <w:r>
        <w:rPr>
          <w:b/>
        </w:rPr>
        <w:t>Jeppesen, Knud</w:t>
      </w:r>
      <w:r>
        <w:t>:</w:t>
      </w:r>
      <w:r>
        <w:rPr>
          <w:i/>
        </w:rPr>
        <w:t xml:space="preserve"> Kontrapunkt - vokalpolyfoni</w:t>
      </w:r>
      <w:r>
        <w:t>. Wilhelm Hansen, København</w:t>
      </w:r>
    </w:p>
    <w:p w:rsidR="00B36E35" w:rsidRDefault="00B36E35">
      <w:pPr>
        <w:pStyle w:val="Overskrift2"/>
      </w:pPr>
      <w:bookmarkStart w:id="229" w:name="_Toc523105932"/>
      <w:bookmarkStart w:id="230" w:name="_Toc523106053"/>
      <w:bookmarkStart w:id="231" w:name="_Toc528431438"/>
      <w:bookmarkStart w:id="232" w:name="_Toc528502317"/>
      <w:bookmarkStart w:id="233" w:name="_Toc528948791"/>
      <w:bookmarkStart w:id="234" w:name="_Toc531162264"/>
      <w:bookmarkStart w:id="235" w:name="_Toc16962593"/>
      <w:bookmarkStart w:id="236" w:name="_Toc17003717"/>
      <w:bookmarkStart w:id="237" w:name="_Toc316031259"/>
      <w:r>
        <w:t>Instrumentation m.m.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:rsidR="00B36E35" w:rsidRDefault="00B36E35">
      <w:pPr>
        <w:ind w:left="567" w:hanging="567"/>
        <w:rPr>
          <w:lang w:val="en-GB"/>
        </w:rPr>
      </w:pPr>
      <w:r>
        <w:rPr>
          <w:b/>
          <w:lang w:val="en-GB"/>
        </w:rPr>
        <w:t>Adler, Samuel:</w:t>
      </w:r>
      <w:r>
        <w:rPr>
          <w:lang w:val="en-GB"/>
        </w:rPr>
        <w:t xml:space="preserve"> </w:t>
      </w:r>
      <w:r>
        <w:rPr>
          <w:i/>
          <w:lang w:val="en-GB"/>
        </w:rPr>
        <w:t>The Study of Orchestration</w:t>
      </w:r>
      <w:r>
        <w:rPr>
          <w:lang w:val="en-GB"/>
        </w:rPr>
        <w:t xml:space="preserve">, 2.ed, W.W. Norton &amp; Company, Inc.,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London</w:t>
          </w:r>
        </w:smartTag>
        <w:r>
          <w:rPr>
            <w:lang w:val="en-GB"/>
          </w:rPr>
          <w:t xml:space="preserve">, </w:t>
        </w:r>
        <w:smartTag w:uri="urn:schemas-microsoft-com:office:smarttags" w:element="State">
          <w:r>
            <w:rPr>
              <w:lang w:val="en-GB"/>
            </w:rPr>
            <w:t>New York</w:t>
          </w:r>
        </w:smartTag>
      </w:smartTag>
      <w:r>
        <w:rPr>
          <w:lang w:val="en-GB"/>
        </w:rPr>
        <w:t xml:space="preserve"> 1989.</w:t>
      </w:r>
    </w:p>
    <w:p w:rsidR="00B36E35" w:rsidRDefault="00B36E35">
      <w:pPr>
        <w:ind w:left="567" w:hanging="567"/>
        <w:rPr>
          <w:lang w:val="en-GB"/>
        </w:rPr>
      </w:pPr>
      <w:r>
        <w:rPr>
          <w:b/>
          <w:lang w:val="en-GB"/>
        </w:rPr>
        <w:t xml:space="preserve">Brad Hansen: </w:t>
      </w:r>
      <w:r>
        <w:rPr>
          <w:i/>
          <w:lang w:val="en-GB"/>
        </w:rPr>
        <w:t>The Essentials of Instrumentation.</w:t>
      </w:r>
      <w:r>
        <w:rPr>
          <w:b/>
          <w:lang w:val="en-GB"/>
        </w:rPr>
        <w:t xml:space="preserve"> </w:t>
      </w:r>
      <w:proofErr w:type="gramStart"/>
      <w:r>
        <w:rPr>
          <w:lang w:val="en-GB"/>
        </w:rPr>
        <w:t>ISBN 0-87484-986-1.</w:t>
      </w:r>
      <w:proofErr w:type="gramEnd"/>
    </w:p>
    <w:p w:rsidR="00B36E35" w:rsidRDefault="00B36E35">
      <w:pPr>
        <w:ind w:left="567" w:hanging="567"/>
      </w:pPr>
      <w:smartTag w:uri="urn:schemas-microsoft-com:office:smarttags" w:element="City">
        <w:r>
          <w:rPr>
            <w:b/>
            <w:lang w:val="en-GB"/>
          </w:rPr>
          <w:t>Kennan</w:t>
        </w:r>
      </w:smartTag>
      <w:r>
        <w:rPr>
          <w:b/>
          <w:lang w:val="en-GB"/>
        </w:rPr>
        <w:t xml:space="preserve">, </w:t>
      </w:r>
      <w:smartTag w:uri="urn:schemas-microsoft-com:office:smarttags" w:element="country-region">
        <w:r>
          <w:rPr>
            <w:b/>
            <w:lang w:val="en-GB"/>
          </w:rPr>
          <w:t>Kent</w:t>
        </w:r>
      </w:smartTag>
      <w:r>
        <w:rPr>
          <w:b/>
          <w:lang w:val="en-GB"/>
        </w:rPr>
        <w:t xml:space="preserve"> Wheeler</w:t>
      </w:r>
      <w:r>
        <w:rPr>
          <w:lang w:val="en-GB"/>
        </w:rPr>
        <w:t xml:space="preserve">: </w:t>
      </w:r>
      <w:r>
        <w:rPr>
          <w:i/>
          <w:lang w:val="en-GB"/>
        </w:rPr>
        <w:t>The Technique of Orchestration</w:t>
      </w:r>
      <w:r>
        <w:rPr>
          <w:lang w:val="en-GB"/>
        </w:rPr>
        <w:t xml:space="preserve">, 2.ed.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Prentice-Hall</w:t>
          </w:r>
        </w:smartTag>
        <w:r>
          <w:rPr>
            <w:lang w:val="en-GB"/>
          </w:rPr>
          <w:t xml:space="preserve">, </w:t>
        </w:r>
        <w:smartTag w:uri="urn:schemas-microsoft-com:office:smarttags" w:element="State">
          <w:r>
            <w:rPr>
              <w:lang w:val="en-GB"/>
            </w:rPr>
            <w:t>New Jersey</w:t>
          </w:r>
        </w:smartTag>
      </w:smartTag>
      <w:r>
        <w:rPr>
          <w:lang w:val="en-GB"/>
        </w:rPr>
        <w:t xml:space="preserve">, 1970. </w:t>
      </w:r>
      <w:r>
        <w:t>(Evt. nyere Udg.).</w:t>
      </w:r>
    </w:p>
    <w:p w:rsidR="00B36E35" w:rsidRDefault="00B36E35">
      <w:pPr>
        <w:ind w:left="567" w:hanging="567"/>
      </w:pPr>
      <w:proofErr w:type="spellStart"/>
      <w:r>
        <w:rPr>
          <w:b/>
        </w:rPr>
        <w:t>Sulsbrück</w:t>
      </w:r>
      <w:proofErr w:type="spellEnd"/>
      <w:r>
        <w:rPr>
          <w:b/>
        </w:rPr>
        <w:t>, Birger</w:t>
      </w:r>
      <w:r>
        <w:t xml:space="preserve">: </w:t>
      </w:r>
      <w:r>
        <w:rPr>
          <w:i/>
        </w:rPr>
        <w:t xml:space="preserve">Latinamerikansk </w:t>
      </w:r>
      <w:proofErr w:type="spellStart"/>
      <w:r>
        <w:rPr>
          <w:i/>
        </w:rPr>
        <w:t>percusion</w:t>
      </w:r>
      <w:proofErr w:type="spellEnd"/>
      <w:r>
        <w:rPr>
          <w:i/>
        </w:rPr>
        <w:t xml:space="preserve">. </w:t>
      </w:r>
      <w:r>
        <w:t>Den Rytmiske Aftenskoles Forlag, København 1980.</w:t>
      </w:r>
    </w:p>
    <w:p w:rsidR="00B36E35" w:rsidRDefault="00B36E35">
      <w:pPr>
        <w:pStyle w:val="Overskrift2"/>
      </w:pPr>
      <w:bookmarkStart w:id="238" w:name="_Toc523105933"/>
      <w:bookmarkStart w:id="239" w:name="_Toc523106054"/>
      <w:bookmarkStart w:id="240" w:name="_Toc528431439"/>
      <w:bookmarkStart w:id="241" w:name="_Toc528502318"/>
      <w:bookmarkStart w:id="242" w:name="_Toc528948792"/>
      <w:bookmarkStart w:id="243" w:name="_Toc531162265"/>
      <w:bookmarkStart w:id="244" w:name="_Toc16962594"/>
      <w:bookmarkStart w:id="245" w:name="_Toc17003718"/>
      <w:bookmarkStart w:id="246" w:name="_Toc316031260"/>
      <w:r>
        <w:t>Arrangement, generelt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B36E35" w:rsidRDefault="00B36E35">
      <w:pPr>
        <w:ind w:left="567" w:hanging="567"/>
        <w:rPr>
          <w:lang w:val="en-GB"/>
        </w:rPr>
      </w:pPr>
      <w:proofErr w:type="spellStart"/>
      <w:r>
        <w:rPr>
          <w:b/>
        </w:rPr>
        <w:t>Ingelf</w:t>
      </w:r>
      <w:proofErr w:type="spellEnd"/>
      <w:r>
        <w:rPr>
          <w:b/>
        </w:rPr>
        <w:t>, Sten</w:t>
      </w:r>
      <w:r>
        <w:t xml:space="preserve">: Arrangering, Jazz </w:t>
      </w:r>
      <w:proofErr w:type="spellStart"/>
      <w:proofErr w:type="gramStart"/>
      <w:r>
        <w:t>och</w:t>
      </w:r>
      <w:proofErr w:type="spellEnd"/>
      <w:r>
        <w:t xml:space="preserve">  Rock</w:t>
      </w:r>
      <w:proofErr w:type="gramEnd"/>
      <w:r>
        <w:t xml:space="preserve">. </w:t>
      </w:r>
      <w:proofErr w:type="gramStart"/>
      <w:r>
        <w:rPr>
          <w:lang w:val="en-GB"/>
        </w:rPr>
        <w:t>Sting Musik, 1992.</w:t>
      </w:r>
      <w:proofErr w:type="gramEnd"/>
    </w:p>
    <w:p w:rsidR="00B36E35" w:rsidRPr="00870455" w:rsidRDefault="00B36E35">
      <w:pPr>
        <w:ind w:left="567" w:hanging="567"/>
        <w:rPr>
          <w:lang w:val="en-US"/>
        </w:rPr>
      </w:pPr>
      <w:r>
        <w:rPr>
          <w:b/>
          <w:lang w:val="en-GB"/>
        </w:rPr>
        <w:t>Mancini, Henry</w:t>
      </w:r>
      <w:r>
        <w:rPr>
          <w:lang w:val="en-GB"/>
        </w:rPr>
        <w:t xml:space="preserve">: </w:t>
      </w:r>
      <w:r>
        <w:rPr>
          <w:i/>
          <w:lang w:val="en-GB"/>
        </w:rPr>
        <w:t>Sounds and scores</w:t>
      </w:r>
      <w:r>
        <w:rPr>
          <w:lang w:val="en-GB"/>
        </w:rPr>
        <w:t xml:space="preserve">. Northridge </w:t>
      </w:r>
      <w:proofErr w:type="spellStart"/>
      <w:r>
        <w:rPr>
          <w:lang w:val="en-GB"/>
        </w:rPr>
        <w:t>Music</w:t>
      </w:r>
      <w:proofErr w:type="gramStart"/>
      <w:r>
        <w:rPr>
          <w:lang w:val="en-GB"/>
        </w:rPr>
        <w:t>,Inc</w:t>
      </w:r>
      <w:proofErr w:type="spellEnd"/>
      <w:proofErr w:type="gramEnd"/>
      <w:r>
        <w:rPr>
          <w:lang w:val="en-GB"/>
        </w:rPr>
        <w:t xml:space="preserve">. 1983. </w:t>
      </w:r>
      <w:proofErr w:type="gramStart"/>
      <w:r w:rsidRPr="00870455">
        <w:rPr>
          <w:lang w:val="en-US"/>
        </w:rPr>
        <w:t xml:space="preserve">(Incl. </w:t>
      </w:r>
      <w:proofErr w:type="spellStart"/>
      <w:r w:rsidRPr="00870455">
        <w:rPr>
          <w:lang w:val="en-US"/>
        </w:rPr>
        <w:t>bånd-eks</w:t>
      </w:r>
      <w:proofErr w:type="spellEnd"/>
      <w:r w:rsidRPr="00870455">
        <w:rPr>
          <w:lang w:val="en-US"/>
        </w:rPr>
        <w:t>.).</w:t>
      </w:r>
      <w:proofErr w:type="gramEnd"/>
    </w:p>
    <w:p w:rsidR="00B36E35" w:rsidRDefault="00B36E35">
      <w:pPr>
        <w:ind w:left="567" w:hanging="567"/>
      </w:pPr>
      <w:proofErr w:type="spellStart"/>
      <w:r>
        <w:rPr>
          <w:b/>
          <w:lang w:val="en-GB"/>
        </w:rPr>
        <w:t>Sebesky</w:t>
      </w:r>
      <w:proofErr w:type="spellEnd"/>
      <w:r>
        <w:rPr>
          <w:b/>
          <w:lang w:val="en-GB"/>
        </w:rPr>
        <w:t>, Don</w:t>
      </w:r>
      <w:r>
        <w:rPr>
          <w:lang w:val="en-GB"/>
        </w:rPr>
        <w:t>:</w:t>
      </w:r>
      <w:r>
        <w:rPr>
          <w:i/>
          <w:lang w:val="en-GB"/>
        </w:rPr>
        <w:t xml:space="preserve"> The Contemporary Arranger</w:t>
      </w:r>
      <w:r>
        <w:rPr>
          <w:lang w:val="en-GB"/>
        </w:rPr>
        <w:t xml:space="preserve">, Alfred Publishing Co. </w:t>
      </w:r>
      <w:r>
        <w:t>Rev.ed.1984.</w:t>
      </w:r>
    </w:p>
    <w:p w:rsidR="00B36E35" w:rsidRDefault="00B36E35">
      <w:pPr>
        <w:pStyle w:val="Overskrift2"/>
      </w:pPr>
      <w:bookmarkStart w:id="247" w:name="_Toc523105934"/>
      <w:bookmarkStart w:id="248" w:name="_Toc523106055"/>
      <w:bookmarkStart w:id="249" w:name="_Toc528431440"/>
      <w:bookmarkStart w:id="250" w:name="_Toc528502319"/>
      <w:bookmarkStart w:id="251" w:name="_Toc528948793"/>
      <w:bookmarkStart w:id="252" w:name="_Toc531162266"/>
      <w:bookmarkStart w:id="253" w:name="_Toc16962595"/>
      <w:bookmarkStart w:id="254" w:name="_Toc17003719"/>
      <w:bookmarkStart w:id="255" w:name="_Toc316031261"/>
      <w:r>
        <w:t>Arrangement, jazz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B36E35" w:rsidRDefault="00B36E35">
      <w:pPr>
        <w:ind w:left="567" w:hanging="567"/>
        <w:rPr>
          <w:lang w:val="en-GB"/>
        </w:rPr>
      </w:pPr>
      <w:r>
        <w:rPr>
          <w:b/>
          <w:lang w:val="en-GB"/>
        </w:rPr>
        <w:t>Dobbins, Bill</w:t>
      </w:r>
      <w:r>
        <w:rPr>
          <w:lang w:val="en-GB"/>
        </w:rPr>
        <w:t xml:space="preserve">: </w:t>
      </w:r>
      <w:r>
        <w:rPr>
          <w:i/>
          <w:lang w:val="en-GB"/>
        </w:rPr>
        <w:t>Jazz Arranging and composing</w:t>
      </w:r>
      <w:r>
        <w:rPr>
          <w:lang w:val="en-GB"/>
        </w:rPr>
        <w:t>. Advance Music, 1986.</w:t>
      </w:r>
    </w:p>
    <w:p w:rsidR="00B36E35" w:rsidRDefault="00B36E35">
      <w:pPr>
        <w:pStyle w:val="Overskrift3"/>
        <w:rPr>
          <w:lang w:val="en-GB"/>
        </w:rPr>
      </w:pPr>
      <w:proofErr w:type="spellStart"/>
      <w:r>
        <w:rPr>
          <w:lang w:val="en-GB"/>
        </w:rPr>
        <w:t>Bigband</w:t>
      </w:r>
      <w:proofErr w:type="spellEnd"/>
      <w:r>
        <w:rPr>
          <w:lang w:val="en-GB"/>
        </w:rPr>
        <w:t xml:space="preserve"> arrangement</w:t>
      </w:r>
    </w:p>
    <w:p w:rsidR="00B36E35" w:rsidRDefault="00B36E35">
      <w:pPr>
        <w:ind w:left="567" w:hanging="567"/>
      </w:pPr>
      <w:r>
        <w:rPr>
          <w:b/>
          <w:lang w:val="en-GB"/>
        </w:rPr>
        <w:t>Wright, Rayburn</w:t>
      </w:r>
      <w:r>
        <w:rPr>
          <w:lang w:val="en-GB"/>
        </w:rPr>
        <w:t xml:space="preserve">: </w:t>
      </w:r>
      <w:r>
        <w:rPr>
          <w:i/>
          <w:lang w:val="en-GB"/>
        </w:rPr>
        <w:t>Inside The Score</w:t>
      </w:r>
      <w:r>
        <w:rPr>
          <w:lang w:val="en-GB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Kendor</w:t>
          </w:r>
          <w:proofErr w:type="spellEnd"/>
          <w:r>
            <w:rPr>
              <w:lang w:val="en-GB"/>
            </w:rPr>
            <w:t xml:space="preserve"> Music</w:t>
          </w:r>
        </w:smartTag>
        <w:r>
          <w:rPr>
            <w:lang w:val="en-GB"/>
          </w:rPr>
          <w:t xml:space="preserve">, </w:t>
        </w:r>
        <w:smartTag w:uri="urn:schemas-microsoft-com:office:smarttags" w:element="State">
          <w:r>
            <w:rPr>
              <w:lang w:val="en-GB"/>
            </w:rPr>
            <w:t>New York</w:t>
          </w:r>
        </w:smartTag>
      </w:smartTag>
      <w:proofErr w:type="gramStart"/>
      <w:r>
        <w:rPr>
          <w:lang w:val="en-GB"/>
        </w:rPr>
        <w:t>,1982</w:t>
      </w:r>
      <w:proofErr w:type="gramEnd"/>
      <w:r>
        <w:rPr>
          <w:lang w:val="en-GB"/>
        </w:rPr>
        <w:t xml:space="preserve"> (Incl. </w:t>
      </w:r>
      <w:r>
        <w:t>Bånd/LP).</w:t>
      </w:r>
    </w:p>
    <w:p w:rsidR="00B36E35" w:rsidRDefault="00B36E35">
      <w:pPr>
        <w:pStyle w:val="Overskrift2"/>
      </w:pPr>
      <w:bookmarkStart w:id="256" w:name="_Toc523105935"/>
      <w:bookmarkStart w:id="257" w:name="_Toc523106056"/>
      <w:bookmarkStart w:id="258" w:name="_Toc528431441"/>
      <w:bookmarkStart w:id="259" w:name="_Toc528502320"/>
      <w:bookmarkStart w:id="260" w:name="_Toc528948794"/>
      <w:bookmarkStart w:id="261" w:name="_Toc531162267"/>
      <w:bookmarkStart w:id="262" w:name="_Toc16962596"/>
      <w:bookmarkStart w:id="263" w:name="_Toc17003720"/>
      <w:bookmarkStart w:id="264" w:name="_Toc316031262"/>
      <w:r>
        <w:t>Arrangement, rock og pop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B36E35" w:rsidRDefault="00B36E35">
      <w:pPr>
        <w:ind w:left="567" w:hanging="567"/>
        <w:rPr>
          <w:b/>
        </w:rPr>
      </w:pPr>
      <w:r>
        <w:rPr>
          <w:b/>
        </w:rPr>
        <w:t>Brandorff, Steffen</w:t>
      </w:r>
      <w:r>
        <w:t xml:space="preserve"> &amp;</w:t>
      </w:r>
      <w:r>
        <w:rPr>
          <w:b/>
        </w:rPr>
        <w:t xml:space="preserve"> Dengsø, Ejvind</w:t>
      </w:r>
      <w:r>
        <w:t xml:space="preserve">: </w:t>
      </w:r>
      <w:r>
        <w:rPr>
          <w:i/>
        </w:rPr>
        <w:t>Rytmisk arrangement</w:t>
      </w:r>
      <w:r>
        <w:t xml:space="preserve">, Musikhøjskolens Forlag, </w:t>
      </w:r>
      <w:proofErr w:type="gramStart"/>
      <w:r>
        <w:t>E</w:t>
      </w:r>
      <w:r>
        <w:t>g</w:t>
      </w:r>
      <w:r>
        <w:t>tved,1983</w:t>
      </w:r>
      <w:proofErr w:type="gramEnd"/>
      <w:r>
        <w:t>.</w:t>
      </w:r>
      <w:r>
        <w:rPr>
          <w:b/>
        </w:rPr>
        <w:t xml:space="preserve"> </w:t>
      </w:r>
    </w:p>
    <w:p w:rsidR="00B36E35" w:rsidRDefault="00B36E35">
      <w:pPr>
        <w:ind w:left="567" w:hanging="567"/>
      </w:pPr>
      <w:proofErr w:type="spellStart"/>
      <w:proofErr w:type="gramStart"/>
      <w:r>
        <w:rPr>
          <w:b/>
        </w:rPr>
        <w:t>Hjortek,Hans</w:t>
      </w:r>
      <w:proofErr w:type="spellEnd"/>
      <w:proofErr w:type="gramEnd"/>
      <w:r>
        <w:rPr>
          <w:b/>
        </w:rPr>
        <w:t xml:space="preserve"> &amp; Johansson, KG: </w:t>
      </w:r>
      <w:r>
        <w:rPr>
          <w:i/>
        </w:rPr>
        <w:t>ARRBOKEN – arrangering i pop &amp; rockstil</w:t>
      </w:r>
      <w:r>
        <w:t>, Warner/</w:t>
      </w:r>
      <w:proofErr w:type="spellStart"/>
      <w:r>
        <w:t>Chappel</w:t>
      </w:r>
      <w:proofErr w:type="spellEnd"/>
      <w:r>
        <w:t xml:space="preserve"> Music Scandinavia AB, 1999 (</w:t>
      </w:r>
      <w:proofErr w:type="spellStart"/>
      <w:r>
        <w:t>Incl</w:t>
      </w:r>
      <w:proofErr w:type="spellEnd"/>
      <w:r>
        <w:t>. CD) ISBN 91-88942-35-X.</w:t>
      </w:r>
    </w:p>
    <w:p w:rsidR="00B36E35" w:rsidRPr="00F601A2" w:rsidRDefault="00B36E35">
      <w:pPr>
        <w:ind w:left="567" w:hanging="567"/>
        <w:rPr>
          <w:lang w:val="en-US"/>
        </w:rPr>
      </w:pPr>
      <w:proofErr w:type="spellStart"/>
      <w:r w:rsidRPr="00F601A2">
        <w:rPr>
          <w:b/>
          <w:lang w:val="en-US"/>
        </w:rPr>
        <w:t>Runswick</w:t>
      </w:r>
      <w:proofErr w:type="spellEnd"/>
      <w:r w:rsidRPr="00F601A2">
        <w:rPr>
          <w:b/>
          <w:lang w:val="en-US"/>
        </w:rPr>
        <w:t>, Daryl</w:t>
      </w:r>
      <w:r w:rsidRPr="00F601A2">
        <w:rPr>
          <w:lang w:val="en-US"/>
        </w:rPr>
        <w:t xml:space="preserve">: </w:t>
      </w:r>
      <w:r w:rsidRPr="00F601A2">
        <w:rPr>
          <w:i/>
          <w:lang w:val="en-US"/>
        </w:rPr>
        <w:t>Rock, jazz &amp; pop arranging</w:t>
      </w:r>
      <w:r w:rsidRPr="00F601A2">
        <w:rPr>
          <w:lang w:val="en-US"/>
        </w:rPr>
        <w:t>, Faber</w:t>
      </w:r>
      <w:proofErr w:type="gramStart"/>
      <w:r w:rsidRPr="00F601A2">
        <w:rPr>
          <w:lang w:val="en-US"/>
        </w:rPr>
        <w:t>,London,1992</w:t>
      </w:r>
      <w:proofErr w:type="gramEnd"/>
      <w:r w:rsidRPr="00F601A2">
        <w:rPr>
          <w:lang w:val="en-US"/>
        </w:rPr>
        <w:t>.</w:t>
      </w:r>
    </w:p>
    <w:p w:rsidR="00B36E35" w:rsidRDefault="00B36E35">
      <w:pPr>
        <w:pStyle w:val="Overskrift2"/>
      </w:pPr>
      <w:bookmarkStart w:id="265" w:name="_Toc523105936"/>
      <w:bookmarkStart w:id="266" w:name="_Toc523106057"/>
      <w:bookmarkStart w:id="267" w:name="_Toc528431442"/>
      <w:bookmarkStart w:id="268" w:name="_Toc528502321"/>
      <w:bookmarkStart w:id="269" w:name="_Toc528948795"/>
      <w:bookmarkStart w:id="270" w:name="_Toc531162268"/>
      <w:bookmarkStart w:id="271" w:name="_Toc16962597"/>
      <w:bookmarkStart w:id="272" w:name="_Toc17003721"/>
      <w:bookmarkStart w:id="273" w:name="_Toc316031263"/>
      <w:r>
        <w:t>Arrangement, vise og klassisk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B36E35" w:rsidRPr="00870455" w:rsidRDefault="00B36E35">
      <w:pPr>
        <w:pStyle w:val="Litteraturliste"/>
        <w:rPr>
          <w:lang w:val="sv-SE"/>
        </w:rPr>
      </w:pPr>
      <w:proofErr w:type="spellStart"/>
      <w:r w:rsidRPr="00870455">
        <w:rPr>
          <w:b/>
          <w:lang w:val="sv-SE"/>
        </w:rPr>
        <w:t>Ingelf</w:t>
      </w:r>
      <w:proofErr w:type="spellEnd"/>
      <w:r w:rsidRPr="00870455">
        <w:rPr>
          <w:b/>
          <w:lang w:val="sv-SE"/>
        </w:rPr>
        <w:t>, Sten</w:t>
      </w:r>
      <w:r w:rsidRPr="00870455">
        <w:rPr>
          <w:lang w:val="sv-SE"/>
        </w:rPr>
        <w:t xml:space="preserve">: </w:t>
      </w:r>
      <w:r w:rsidRPr="00870455">
        <w:rPr>
          <w:i/>
          <w:lang w:val="sv-SE"/>
        </w:rPr>
        <w:t>Lär av Mästarna</w:t>
      </w:r>
      <w:r w:rsidRPr="00870455">
        <w:rPr>
          <w:lang w:val="sv-SE"/>
        </w:rPr>
        <w:t xml:space="preserve">. Sting Musik, 1995. ISBN </w:t>
      </w:r>
      <w:proofErr w:type="gramStart"/>
      <w:r w:rsidRPr="00870455">
        <w:rPr>
          <w:lang w:val="sv-SE"/>
        </w:rPr>
        <w:t>91-971133</w:t>
      </w:r>
      <w:proofErr w:type="gramEnd"/>
      <w:r w:rsidRPr="00870455">
        <w:rPr>
          <w:lang w:val="sv-SE"/>
        </w:rPr>
        <w:t>-4-4.</w:t>
      </w:r>
    </w:p>
    <w:p w:rsidR="00B36E35" w:rsidRPr="00870455" w:rsidRDefault="00B36E35">
      <w:pPr>
        <w:ind w:left="567" w:hanging="567"/>
        <w:rPr>
          <w:bCs/>
          <w:lang w:val="sv-SE"/>
        </w:rPr>
      </w:pPr>
      <w:r w:rsidRPr="00870455">
        <w:rPr>
          <w:b/>
          <w:lang w:val="sv-SE"/>
        </w:rPr>
        <w:t>Jansson, Roine:</w:t>
      </w:r>
      <w:r w:rsidRPr="00870455">
        <w:rPr>
          <w:bCs/>
          <w:lang w:val="sv-SE"/>
        </w:rPr>
        <w:t xml:space="preserve"> </w:t>
      </w:r>
      <w:r w:rsidRPr="00870455">
        <w:rPr>
          <w:bCs/>
          <w:i/>
          <w:iCs/>
          <w:lang w:val="sv-SE"/>
        </w:rPr>
        <w:t>Traditionell arrangering: Satsteknik och arbetsmetodik.</w:t>
      </w:r>
      <w:r w:rsidRPr="00870455">
        <w:rPr>
          <w:bCs/>
          <w:lang w:val="sv-SE"/>
        </w:rPr>
        <w:t xml:space="preserve"> Nordiska Musikförl</w:t>
      </w:r>
      <w:r w:rsidRPr="00870455">
        <w:rPr>
          <w:bCs/>
          <w:lang w:val="sv-SE"/>
        </w:rPr>
        <w:t>a</w:t>
      </w:r>
      <w:r w:rsidRPr="00870455">
        <w:rPr>
          <w:bCs/>
          <w:lang w:val="sv-SE"/>
        </w:rPr>
        <w:t>get, 1994.</w:t>
      </w:r>
    </w:p>
    <w:p w:rsidR="00B36E35" w:rsidRDefault="00B36E35">
      <w:pPr>
        <w:ind w:left="567" w:hanging="567"/>
        <w:rPr>
          <w:bCs/>
        </w:rPr>
      </w:pPr>
      <w:r w:rsidRPr="00870455">
        <w:rPr>
          <w:b/>
          <w:lang w:val="sv-SE"/>
        </w:rPr>
        <w:t>Eriksson, Ola:</w:t>
      </w:r>
      <w:r w:rsidRPr="00870455">
        <w:rPr>
          <w:bCs/>
          <w:i/>
          <w:iCs/>
          <w:lang w:val="sv-SE"/>
        </w:rPr>
        <w:t xml:space="preserve"> Lärobok i Arrangering.</w:t>
      </w:r>
      <w:r w:rsidRPr="00870455">
        <w:rPr>
          <w:bCs/>
          <w:lang w:val="sv-SE"/>
        </w:rPr>
        <w:t xml:space="preserve"> </w:t>
      </w:r>
      <w:r w:rsidRPr="00232E91">
        <w:rPr>
          <w:bCs/>
        </w:rPr>
        <w:t xml:space="preserve">Reuter &amp; Reuter </w:t>
      </w:r>
      <w:proofErr w:type="spellStart"/>
      <w:r w:rsidRPr="00232E91">
        <w:rPr>
          <w:bCs/>
        </w:rPr>
        <w:t>Förlags</w:t>
      </w:r>
      <w:proofErr w:type="spellEnd"/>
      <w:r w:rsidRPr="00232E91">
        <w:rPr>
          <w:bCs/>
        </w:rPr>
        <w:t xml:space="preserve"> AB, 1986. </w:t>
      </w:r>
      <w:r>
        <w:rPr>
          <w:bCs/>
        </w:rPr>
        <w:t>ISBN 91-85870-74-9.</w:t>
      </w:r>
    </w:p>
    <w:p w:rsidR="00B36E35" w:rsidRDefault="00B36E35">
      <w:pPr>
        <w:ind w:left="567" w:hanging="567"/>
        <w:rPr>
          <w:bCs/>
        </w:rPr>
      </w:pPr>
    </w:p>
    <w:p w:rsidR="00B36E35" w:rsidRDefault="00B36E35">
      <w:pPr>
        <w:pStyle w:val="Overskrift2"/>
      </w:pPr>
      <w:bookmarkStart w:id="274" w:name="_Toc523105937"/>
      <w:bookmarkStart w:id="275" w:name="_Toc523106058"/>
      <w:bookmarkStart w:id="276" w:name="_Toc528431443"/>
      <w:bookmarkStart w:id="277" w:name="_Toc528502322"/>
      <w:bookmarkStart w:id="278" w:name="_Toc528948796"/>
      <w:bookmarkStart w:id="279" w:name="_Toc531162269"/>
      <w:bookmarkStart w:id="280" w:name="_Toc16962598"/>
      <w:bookmarkStart w:id="281" w:name="_Toc17003722"/>
      <w:bookmarkStart w:id="282" w:name="_Toc316031264"/>
      <w:r>
        <w:t>Kor/</w:t>
      </w:r>
      <w:proofErr w:type="gramStart"/>
      <w:r>
        <w:t>vokal</w:t>
      </w:r>
      <w:proofErr w:type="gramEnd"/>
      <w:r>
        <w:t xml:space="preserve"> arrangement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B36E35" w:rsidRDefault="00B36E35">
      <w:pPr>
        <w:rPr>
          <w:lang w:val="en-GB"/>
        </w:rPr>
      </w:pPr>
      <w:r>
        <w:rPr>
          <w:b/>
          <w:lang w:val="en-GB"/>
        </w:rPr>
        <w:t>Ades, Hawley</w:t>
      </w:r>
      <w:r>
        <w:rPr>
          <w:lang w:val="en-GB"/>
        </w:rPr>
        <w:t xml:space="preserve">: </w:t>
      </w:r>
      <w:r>
        <w:rPr>
          <w:i/>
          <w:lang w:val="en-GB"/>
        </w:rPr>
        <w:t>Choral Arranging,</w:t>
      </w:r>
      <w:r>
        <w:rPr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Shawnee</w:t>
          </w:r>
        </w:smartTag>
      </w:smartTag>
      <w:r>
        <w:rPr>
          <w:lang w:val="en-GB"/>
        </w:rPr>
        <w:t xml:space="preserve"> Press Inc., 1966.</w:t>
      </w:r>
    </w:p>
    <w:p w:rsidR="00B36E35" w:rsidRDefault="00B36E35">
      <w:pPr>
        <w:rPr>
          <w:lang w:val="en-GB"/>
        </w:rPr>
      </w:pPr>
      <w:r>
        <w:rPr>
          <w:b/>
          <w:lang w:val="en-GB"/>
        </w:rPr>
        <w:t>Joyce, Jimmy</w:t>
      </w:r>
      <w:r>
        <w:rPr>
          <w:lang w:val="en-GB"/>
        </w:rPr>
        <w:t xml:space="preserve">: </w:t>
      </w:r>
      <w:r>
        <w:rPr>
          <w:i/>
          <w:lang w:val="en-GB"/>
        </w:rPr>
        <w:t>Scoring for Voice</w:t>
      </w:r>
      <w:r>
        <w:rPr>
          <w:lang w:val="en-GB"/>
        </w:rPr>
        <w:t>, Alfred Publishing Co.</w:t>
      </w:r>
    </w:p>
    <w:p w:rsidR="00B36E35" w:rsidRDefault="00B36E35">
      <w:pPr>
        <w:pStyle w:val="Overskrift2"/>
      </w:pPr>
      <w:bookmarkStart w:id="283" w:name="_Toc523105938"/>
      <w:bookmarkStart w:id="284" w:name="_Toc523106059"/>
      <w:bookmarkStart w:id="285" w:name="_Toc528431444"/>
      <w:bookmarkStart w:id="286" w:name="_Toc528502323"/>
      <w:bookmarkStart w:id="287" w:name="_Toc528948797"/>
      <w:bookmarkStart w:id="288" w:name="_Toc531162270"/>
      <w:bookmarkStart w:id="289" w:name="_Toc16962599"/>
      <w:bookmarkStart w:id="290" w:name="_Toc17003723"/>
      <w:bookmarkStart w:id="291" w:name="_Toc316031265"/>
      <w:r>
        <w:t>Musikhistorie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B36E35" w:rsidRDefault="00B36E35">
      <w:pPr>
        <w:ind w:left="567" w:hanging="567"/>
      </w:pPr>
      <w:r>
        <w:rPr>
          <w:b/>
          <w:bCs/>
        </w:rPr>
        <w:t xml:space="preserve">Brincker, Jens m.fl.: </w:t>
      </w:r>
      <w:r>
        <w:rPr>
          <w:i/>
          <w:iCs/>
        </w:rPr>
        <w:t>Gyldendals Musikhistorie.</w:t>
      </w:r>
      <w:r>
        <w:t xml:space="preserve"> Gyldendal, København, 1982. ISBN 87-01-98481-0</w:t>
      </w:r>
    </w:p>
    <w:p w:rsidR="00B36E35" w:rsidRDefault="00B36E35">
      <w:pPr>
        <w:pStyle w:val="Overskrift2"/>
      </w:pPr>
      <w:bookmarkStart w:id="292" w:name="_Toc528431445"/>
      <w:bookmarkStart w:id="293" w:name="_Toc528502324"/>
      <w:bookmarkStart w:id="294" w:name="_Toc528948798"/>
      <w:bookmarkStart w:id="295" w:name="_Toc531162271"/>
      <w:bookmarkStart w:id="296" w:name="_Toc16962600"/>
      <w:bookmarkStart w:id="297" w:name="_Toc17003724"/>
      <w:bookmarkStart w:id="298" w:name="_Toc316031266"/>
      <w:r>
        <w:t>Diverse</w:t>
      </w:r>
      <w:bookmarkEnd w:id="292"/>
      <w:bookmarkEnd w:id="293"/>
      <w:bookmarkEnd w:id="294"/>
      <w:bookmarkEnd w:id="295"/>
      <w:bookmarkEnd w:id="296"/>
      <w:bookmarkEnd w:id="297"/>
      <w:bookmarkEnd w:id="298"/>
    </w:p>
    <w:p w:rsidR="00B36E35" w:rsidRDefault="00B36E35">
      <w:pPr>
        <w:ind w:left="567" w:hanging="567"/>
        <w:rPr>
          <w:bCs/>
          <w:lang w:val="en-GB"/>
        </w:rPr>
      </w:pPr>
      <w:proofErr w:type="spellStart"/>
      <w:r w:rsidRPr="00870455">
        <w:rPr>
          <w:b/>
          <w:lang w:val="sv-SE"/>
        </w:rPr>
        <w:t>Haastrup</w:t>
      </w:r>
      <w:proofErr w:type="spellEnd"/>
      <w:r w:rsidRPr="00870455">
        <w:rPr>
          <w:b/>
          <w:lang w:val="sv-SE"/>
        </w:rPr>
        <w:t xml:space="preserve">, Bent m.fl.: </w:t>
      </w:r>
      <w:r w:rsidRPr="00870455">
        <w:rPr>
          <w:bCs/>
          <w:i/>
          <w:iCs/>
          <w:lang w:val="sv-SE"/>
        </w:rPr>
        <w:t>Rytmisk Improvisatorisk Musik.</w:t>
      </w:r>
      <w:r w:rsidRPr="00870455">
        <w:rPr>
          <w:bCs/>
          <w:lang w:val="sv-SE"/>
        </w:rPr>
        <w:t xml:space="preserve"> </w:t>
      </w:r>
      <w:r>
        <w:rPr>
          <w:bCs/>
        </w:rPr>
        <w:t xml:space="preserve">Wilhelm Hansen. København 1985. </w:t>
      </w:r>
      <w:proofErr w:type="gramStart"/>
      <w:r>
        <w:rPr>
          <w:bCs/>
          <w:lang w:val="en-GB"/>
        </w:rPr>
        <w:t>ISBN 87 7455 061 6.</w:t>
      </w:r>
      <w:proofErr w:type="gramEnd"/>
    </w:p>
    <w:p w:rsidR="00B36E35" w:rsidRDefault="00B36E35">
      <w:pPr>
        <w:pStyle w:val="Overskrift2"/>
        <w:rPr>
          <w:lang w:val="en-GB"/>
        </w:rPr>
      </w:pPr>
      <w:r>
        <w:rPr>
          <w:lang w:val="en-GB"/>
        </w:rPr>
        <w:t xml:space="preserve"> </w:t>
      </w:r>
      <w:bookmarkStart w:id="299" w:name="_Toc528431446"/>
      <w:bookmarkStart w:id="300" w:name="_Toc528502325"/>
      <w:bookmarkStart w:id="301" w:name="_Toc528948799"/>
      <w:bookmarkStart w:id="302" w:name="_Toc531162272"/>
      <w:bookmarkStart w:id="303" w:name="_Toc16962601"/>
      <w:bookmarkStart w:id="304" w:name="_Toc17003725"/>
      <w:bookmarkStart w:id="305" w:name="_Toc316031267"/>
      <w:proofErr w:type="spellStart"/>
      <w:r>
        <w:rPr>
          <w:lang w:val="en-GB"/>
        </w:rPr>
        <w:t>Antologier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melodisamlinger</w:t>
      </w:r>
      <w:bookmarkEnd w:id="299"/>
      <w:bookmarkEnd w:id="300"/>
      <w:bookmarkEnd w:id="301"/>
      <w:bookmarkEnd w:id="302"/>
      <w:bookmarkEnd w:id="303"/>
      <w:bookmarkEnd w:id="304"/>
      <w:bookmarkEnd w:id="305"/>
      <w:proofErr w:type="spellEnd"/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</w:pPr>
    </w:p>
    <w:p w:rsidR="00B36E35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</w:pPr>
      <w:r>
        <w:rPr>
          <w:i/>
        </w:rPr>
        <w:t>Sangbogen</w:t>
      </w:r>
      <w:r w:rsidR="00600253">
        <w:rPr>
          <w:i/>
        </w:rPr>
        <w:t xml:space="preserve"> Vol. 1-4</w:t>
      </w:r>
      <w:r>
        <w:rPr>
          <w:i/>
        </w:rPr>
        <w:t>.</w:t>
      </w:r>
      <w:r>
        <w:t xml:space="preserve"> Wilhelm Hansen Musikforlag, København 1988. </w:t>
      </w:r>
    </w:p>
    <w:p w:rsidR="00B36E35" w:rsidRPr="00051844" w:rsidRDefault="00B36E35">
      <w:pPr>
        <w:pStyle w:val="Standar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</w:pPr>
    </w:p>
    <w:p w:rsidR="00B36E35" w:rsidRPr="00870455" w:rsidRDefault="00B36E35">
      <w:pPr>
        <w:pStyle w:val="Fodnotetekst"/>
        <w:rPr>
          <w:i/>
          <w:iCs/>
          <w:sz w:val="24"/>
          <w:lang w:val="en-US"/>
        </w:rPr>
      </w:pPr>
      <w:proofErr w:type="gramStart"/>
      <w:r>
        <w:rPr>
          <w:i/>
          <w:iCs/>
          <w:sz w:val="24"/>
          <w:lang w:val="en-GB"/>
        </w:rPr>
        <w:t>The Real Vocal Book.</w:t>
      </w:r>
      <w:proofErr w:type="gramEnd"/>
      <w:r>
        <w:rPr>
          <w:i/>
          <w:iCs/>
          <w:sz w:val="24"/>
          <w:lang w:val="en-GB"/>
        </w:rPr>
        <w:t xml:space="preserve"> </w:t>
      </w:r>
      <w:proofErr w:type="gramStart"/>
      <w:r w:rsidR="00600253">
        <w:rPr>
          <w:i/>
          <w:iCs/>
          <w:sz w:val="24"/>
          <w:lang w:val="en-GB"/>
        </w:rPr>
        <w:t>Vol.1-2</w:t>
      </w:r>
      <w:r w:rsidRPr="00870455">
        <w:rPr>
          <w:sz w:val="24"/>
          <w:lang w:val="en-US"/>
        </w:rPr>
        <w:t>.</w:t>
      </w:r>
      <w:proofErr w:type="gramEnd"/>
    </w:p>
    <w:p w:rsidR="00B36E35" w:rsidRPr="00870455" w:rsidRDefault="00B36E35">
      <w:pPr>
        <w:pStyle w:val="Fodnotetekst"/>
        <w:rPr>
          <w:i/>
          <w:iCs/>
          <w:sz w:val="24"/>
          <w:lang w:val="en-US"/>
        </w:rPr>
      </w:pPr>
    </w:p>
    <w:p w:rsidR="00B36E35" w:rsidRDefault="00B36E35">
      <w:pPr>
        <w:pStyle w:val="Fodnotetekst"/>
        <w:rPr>
          <w:sz w:val="24"/>
          <w:lang w:val="en-GB"/>
        </w:rPr>
      </w:pPr>
      <w:r>
        <w:rPr>
          <w:i/>
          <w:iCs/>
          <w:sz w:val="24"/>
          <w:lang w:val="en-GB"/>
        </w:rPr>
        <w:t xml:space="preserve">The Real Book, </w:t>
      </w:r>
      <w:proofErr w:type="gramStart"/>
      <w:r>
        <w:rPr>
          <w:i/>
          <w:iCs/>
          <w:sz w:val="24"/>
          <w:lang w:val="en-GB"/>
        </w:rPr>
        <w:t>1985  ed</w:t>
      </w:r>
      <w:proofErr w:type="gramEnd"/>
      <w:r>
        <w:rPr>
          <w:i/>
          <w:iCs/>
          <w:sz w:val="24"/>
          <w:lang w:val="en-GB"/>
        </w:rPr>
        <w:t>.</w:t>
      </w:r>
      <w:r w:rsidR="00600253">
        <w:rPr>
          <w:sz w:val="24"/>
          <w:lang w:val="en-GB"/>
        </w:rPr>
        <w:t xml:space="preserve"> </w:t>
      </w:r>
    </w:p>
    <w:p w:rsidR="00B36E35" w:rsidRDefault="00B36E35">
      <w:pPr>
        <w:pStyle w:val="Fodnotetekst"/>
        <w:rPr>
          <w:i/>
          <w:iCs/>
          <w:sz w:val="24"/>
          <w:lang w:val="en-GB"/>
        </w:rPr>
      </w:pPr>
    </w:p>
    <w:p w:rsidR="00B36E35" w:rsidRDefault="00600253">
      <w:pPr>
        <w:pStyle w:val="Fodnotetekst"/>
        <w:rPr>
          <w:sz w:val="24"/>
          <w:lang w:val="en-GB"/>
        </w:rPr>
      </w:pPr>
      <w:r>
        <w:rPr>
          <w:i/>
          <w:iCs/>
          <w:sz w:val="24"/>
          <w:lang w:val="en-GB"/>
        </w:rPr>
        <w:t>The New Real Book Vol.1-3</w:t>
      </w:r>
      <w:r w:rsidR="00B36E35">
        <w:rPr>
          <w:i/>
          <w:iCs/>
          <w:sz w:val="24"/>
          <w:lang w:val="en-GB"/>
        </w:rPr>
        <w:t xml:space="preserve"> </w:t>
      </w:r>
      <w:r w:rsidR="00B36E35">
        <w:rPr>
          <w:sz w:val="24"/>
          <w:lang w:val="en-GB"/>
        </w:rPr>
        <w:t xml:space="preserve">Sher Music, </w:t>
      </w:r>
      <w:smartTag w:uri="urn:schemas-microsoft-com:office:smarttags" w:element="place">
        <w:smartTag w:uri="urn:schemas-microsoft-com:office:smarttags" w:element="City">
          <w:r w:rsidR="00B36E35">
            <w:rPr>
              <w:sz w:val="24"/>
              <w:lang w:val="en-GB"/>
            </w:rPr>
            <w:t>Petaluma</w:t>
          </w:r>
        </w:smartTag>
        <w:r w:rsidR="00B36E35">
          <w:rPr>
            <w:sz w:val="24"/>
            <w:lang w:val="en-GB"/>
          </w:rPr>
          <w:t xml:space="preserve">, </w:t>
        </w:r>
        <w:smartTag w:uri="urn:schemas-microsoft-com:office:smarttags" w:element="State">
          <w:r w:rsidR="00B36E35">
            <w:rPr>
              <w:sz w:val="24"/>
              <w:lang w:val="en-GB"/>
            </w:rPr>
            <w:t>Calif.</w:t>
          </w:r>
        </w:smartTag>
      </w:smartTag>
      <w:r w:rsidR="00B36E35">
        <w:rPr>
          <w:sz w:val="24"/>
          <w:lang w:val="en-GB"/>
        </w:rPr>
        <w:t>, 1988</w:t>
      </w:r>
      <w:proofErr w:type="gramStart"/>
      <w:r w:rsidR="00B36E35">
        <w:rPr>
          <w:sz w:val="24"/>
          <w:lang w:val="en-GB"/>
        </w:rPr>
        <w:t>..</w:t>
      </w:r>
      <w:proofErr w:type="gramEnd"/>
    </w:p>
    <w:p w:rsidR="00B36E35" w:rsidRDefault="00B36E35">
      <w:pPr>
        <w:pStyle w:val="Fodnotetekst"/>
        <w:rPr>
          <w:sz w:val="24"/>
          <w:lang w:val="en-GB"/>
        </w:rPr>
      </w:pPr>
    </w:p>
    <w:p w:rsidR="00B36E35" w:rsidRDefault="00B36E35">
      <w:pPr>
        <w:pStyle w:val="Fodnotetekst"/>
        <w:rPr>
          <w:sz w:val="24"/>
          <w:lang w:val="en-GB"/>
        </w:rPr>
      </w:pPr>
      <w:proofErr w:type="gramStart"/>
      <w:r>
        <w:rPr>
          <w:i/>
          <w:iCs/>
          <w:sz w:val="24"/>
          <w:lang w:val="en-GB"/>
        </w:rPr>
        <w:t xml:space="preserve">The </w:t>
      </w:r>
      <w:proofErr w:type="spellStart"/>
      <w:r>
        <w:rPr>
          <w:i/>
          <w:iCs/>
          <w:sz w:val="24"/>
          <w:lang w:val="en-GB"/>
        </w:rPr>
        <w:t>Worlds</w:t>
      </w:r>
      <w:proofErr w:type="spellEnd"/>
      <w:r>
        <w:rPr>
          <w:i/>
          <w:iCs/>
          <w:sz w:val="24"/>
          <w:lang w:val="en-GB"/>
        </w:rPr>
        <w:t xml:space="preserve"> Greatest Fake Book, </w:t>
      </w:r>
      <w:r>
        <w:rPr>
          <w:sz w:val="24"/>
          <w:lang w:val="en-GB"/>
        </w:rPr>
        <w:t>Sher Music, Petaluma, Calif., 1983.</w:t>
      </w:r>
      <w:proofErr w:type="gramEnd"/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484 sider.</w:t>
      </w:r>
      <w:proofErr w:type="gramEnd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B36E35" w:rsidRDefault="00B36E35"/>
    <w:sectPr w:rsidR="00B36E35">
      <w:headerReference w:type="even" r:id="rId19"/>
      <w:headerReference w:type="default" r:id="rId20"/>
      <w:pgSz w:w="11907" w:h="16840" w:code="9"/>
      <w:pgMar w:top="1134" w:right="1701" w:bottom="1276" w:left="1701" w:header="680" w:footer="6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4F" w:rsidRDefault="00383A4F">
      <w:r>
        <w:separator/>
      </w:r>
    </w:p>
  </w:endnote>
  <w:endnote w:type="continuationSeparator" w:id="0">
    <w:p w:rsidR="00383A4F" w:rsidRDefault="0038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deus Becifring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deus Rytm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madeus Funktion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4E" w:rsidRDefault="00A6344E">
    <w:pPr>
      <w:pStyle w:val="Sidefod"/>
      <w:framePr w:wrap="around" w:vAnchor="text" w:hAnchor="page" w:x="5662" w:y="42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55BF0">
      <w:rPr>
        <w:rStyle w:val="Sidetal"/>
        <w:noProof/>
      </w:rPr>
      <w:t>12</w:t>
    </w:r>
    <w:r>
      <w:rPr>
        <w:rStyle w:val="Sidetal"/>
      </w:rPr>
      <w:fldChar w:fldCharType="end"/>
    </w:r>
  </w:p>
  <w:p w:rsidR="00A6344E" w:rsidRDefault="00A6344E">
    <w:pPr>
      <w:pStyle w:val="Sidefod"/>
      <w:tabs>
        <w:tab w:val="clear" w:pos="4153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4F" w:rsidRDefault="00383A4F">
      <w:r>
        <w:separator/>
      </w:r>
    </w:p>
  </w:footnote>
  <w:footnote w:type="continuationSeparator" w:id="0">
    <w:p w:rsidR="00383A4F" w:rsidRDefault="0038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4E" w:rsidRDefault="00A6344E" w:rsidP="00E91920">
    <w:pPr>
      <w:pStyle w:val="Sidehoved"/>
      <w:jc w:val="center"/>
    </w:pPr>
    <w:r>
      <w:fldChar w:fldCharType="begin"/>
    </w:r>
    <w:r>
      <w:instrText xml:space="preserve"> REF _Ref51948863 \h </w:instrText>
    </w:r>
    <w:r>
      <w:fldChar w:fldCharType="separate"/>
    </w:r>
    <w:r>
      <w:t>Udvidelsestoner fra vertikale akkordskalaer</w:t>
    </w:r>
    <w:r>
      <w:fldChar w:fldCharType="end"/>
    </w:r>
    <w:r>
      <w:t xml:space="preserve"> Akkordudvidelser - Jazzharmonik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4E" w:rsidRPr="005C596B" w:rsidRDefault="00A6344E" w:rsidP="005C596B">
    <w:pPr>
      <w:pBdr>
        <w:bottom w:val="single" w:sz="4" w:space="1" w:color="auto"/>
      </w:pBdr>
      <w:jc w:val="center"/>
      <w:rPr>
        <w:rFonts w:ascii="Arial Narrow" w:hAnsi="Arial Narrow"/>
      </w:rPr>
    </w:pPr>
    <w:r w:rsidRPr="005C596B">
      <w:rPr>
        <w:rFonts w:ascii="Arial Narrow" w:hAnsi="Arial Narrow"/>
      </w:rPr>
      <w:fldChar w:fldCharType="begin"/>
    </w:r>
    <w:r w:rsidRPr="005C596B">
      <w:rPr>
        <w:rFonts w:ascii="Arial Narrow" w:hAnsi="Arial Narrow"/>
      </w:rPr>
      <w:instrText xml:space="preserve"> REF _Ref175562222 \h </w:instrText>
    </w:r>
    <w:r>
      <w:rPr>
        <w:rFonts w:ascii="Arial Narrow" w:hAnsi="Arial Narrow"/>
      </w:rPr>
      <w:instrText xml:space="preserve"> \* MERGEFORMAT </w:instrText>
    </w:r>
    <w:r w:rsidRPr="005C596B">
      <w:rPr>
        <w:rFonts w:ascii="Arial Narrow" w:hAnsi="Arial Narrow"/>
      </w:rPr>
    </w:r>
    <w:r w:rsidRPr="005C596B">
      <w:rPr>
        <w:rFonts w:ascii="Arial Narrow" w:hAnsi="Arial Narrow"/>
      </w:rPr>
      <w:fldChar w:fldCharType="separate"/>
    </w:r>
    <w:r w:rsidRPr="00A6344E">
      <w:rPr>
        <w:rFonts w:ascii="Arial Narrow" w:hAnsi="Arial Narrow"/>
      </w:rPr>
      <w:t>Litteratur</w:t>
    </w:r>
    <w:r w:rsidRPr="005C596B">
      <w:rPr>
        <w:rFonts w:ascii="Arial Narrow" w:hAnsi="Arial Narrow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4E" w:rsidRDefault="00A6344E">
    <w:pPr>
      <w:pStyle w:val="Sidehoved"/>
      <w:jc w:val="center"/>
    </w:pPr>
    <w:r>
      <w:fldChar w:fldCharType="begin"/>
    </w:r>
    <w:r>
      <w:instrText xml:space="preserve"> REF _Ref17003294 \h </w:instrText>
    </w:r>
    <w:r>
      <w:fldChar w:fldCharType="separate"/>
    </w:r>
    <w:r>
      <w:t>Litteratur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C4BF88"/>
    <w:lvl w:ilvl="0">
      <w:start w:val="13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0" w:firstLine="0"/>
      </w:pPr>
      <w:rPr>
        <w:b w:val="0"/>
        <w:i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ascii="CG Times" w:hAnsi="CG Times" w:hint="default"/>
        <w:b w:val="0"/>
        <w:i/>
      </w:rPr>
    </w:lvl>
    <w:lvl w:ilvl="6">
      <w:start w:val="1"/>
      <w:numFmt w:val="decimal"/>
      <w:lvlRestart w:val="0"/>
      <w:lvlText w:val="%6%7)"/>
      <w:lvlJc w:val="left"/>
      <w:pPr>
        <w:tabs>
          <w:tab w:val="num" w:pos="720"/>
        </w:tabs>
        <w:ind w:left="0" w:firstLine="0"/>
      </w:pPr>
      <w:rPr>
        <w:rFonts w:ascii="CG Times" w:hAnsi="CG Times" w:hint="default"/>
        <w:b w:val="0"/>
        <w:i/>
      </w:rPr>
    </w:lvl>
    <w:lvl w:ilvl="7">
      <w:start w:val="1"/>
      <w:numFmt w:val="lowerLetter"/>
      <w:lvlText w:val="%6.%7.%8"/>
      <w:lvlJc w:val="left"/>
      <w:pPr>
        <w:tabs>
          <w:tab w:val="num" w:pos="720"/>
        </w:tabs>
        <w:ind w:left="0" w:firstLine="0"/>
      </w:pPr>
      <w:rPr>
        <w:rFonts w:ascii="CG Times" w:hAnsi="CG Times" w:hint="default"/>
        <w:b w:val="0"/>
        <w:i/>
      </w:rPr>
    </w:lvl>
    <w:lvl w:ilvl="8">
      <w:start w:val="1"/>
      <w:numFmt w:val="decimal"/>
      <w:lvlText w:val="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D1D3C48"/>
    <w:multiLevelType w:val="hybridMultilevel"/>
    <w:tmpl w:val="9BDCDE8C"/>
    <w:lvl w:ilvl="0" w:tplc="21FE80A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62BA1"/>
    <w:multiLevelType w:val="hybridMultilevel"/>
    <w:tmpl w:val="73A03B1E"/>
    <w:lvl w:ilvl="0" w:tplc="21FE80A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E2C23"/>
    <w:multiLevelType w:val="hybridMultilevel"/>
    <w:tmpl w:val="C7663FAC"/>
    <w:lvl w:ilvl="0" w:tplc="E3F017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24C7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37591D53"/>
    <w:multiLevelType w:val="multilevel"/>
    <w:tmpl w:val="D182124A"/>
    <w:lvl w:ilvl="0">
      <w:start w:val="1"/>
      <w:numFmt w:val="none"/>
      <w:pStyle w:val="Overskrift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2%1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pStyle w:val="Overskrift5"/>
      <w:lvlText w:val="%1%5)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verskrift6"/>
      <w:lvlText w:val="%5)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"/>
      <w:lvlJc w:val="left"/>
      <w:pPr>
        <w:ind w:left="1298" w:hanging="1298"/>
      </w:pPr>
      <w:rPr>
        <w:rFonts w:hint="default"/>
      </w:rPr>
    </w:lvl>
    <w:lvl w:ilvl="7">
      <w:start w:val="1"/>
      <w:numFmt w:val="decimal"/>
      <w:pStyle w:val="Overskrift8"/>
      <w:lvlText w:val="%1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</w:abstractNum>
  <w:abstractNum w:abstractNumId="6">
    <w:nsid w:val="5D9F7625"/>
    <w:multiLevelType w:val="hybridMultilevel"/>
    <w:tmpl w:val="81809D3C"/>
    <w:lvl w:ilvl="0" w:tplc="E3F017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85E35"/>
    <w:multiLevelType w:val="multilevel"/>
    <w:tmpl w:val="64024078"/>
    <w:lvl w:ilvl="0">
      <w:start w:val="13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0" w:firstLine="0"/>
      </w:pPr>
      <w:rPr>
        <w:b w:val="0"/>
        <w:i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ascii="CG Times" w:hAnsi="CG Times" w:hint="default"/>
        <w:b w:val="0"/>
        <w:i/>
      </w:rPr>
    </w:lvl>
    <w:lvl w:ilvl="6">
      <w:start w:val="1"/>
      <w:numFmt w:val="decimal"/>
      <w:lvlRestart w:val="0"/>
      <w:lvlText w:val="%6%7)"/>
      <w:lvlJc w:val="left"/>
      <w:pPr>
        <w:tabs>
          <w:tab w:val="num" w:pos="720"/>
        </w:tabs>
        <w:ind w:left="0" w:firstLine="0"/>
      </w:pPr>
      <w:rPr>
        <w:rFonts w:ascii="CG Times" w:hAnsi="CG Times" w:hint="default"/>
        <w:b w:val="0"/>
        <w:i/>
      </w:rPr>
    </w:lvl>
    <w:lvl w:ilvl="7">
      <w:start w:val="1"/>
      <w:numFmt w:val="lowerLetter"/>
      <w:lvlText w:val="%6.%7.%8"/>
      <w:lvlJc w:val="left"/>
      <w:pPr>
        <w:tabs>
          <w:tab w:val="num" w:pos="720"/>
        </w:tabs>
        <w:ind w:left="0" w:firstLine="0"/>
      </w:pPr>
      <w:rPr>
        <w:rFonts w:ascii="CG Times" w:hAnsi="CG Times" w:hint="default"/>
        <w:b w:val="0"/>
        <w:i/>
      </w:rPr>
    </w:lvl>
    <w:lvl w:ilvl="8">
      <w:start w:val="1"/>
      <w:numFmt w:val="decimal"/>
      <w:lvlText w:val="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69064EB7"/>
    <w:multiLevelType w:val="hybridMultilevel"/>
    <w:tmpl w:val="2664556C"/>
    <w:lvl w:ilvl="0" w:tplc="92C03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E0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1C8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C9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CD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83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68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E8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A25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047DF"/>
    <w:multiLevelType w:val="hybridMultilevel"/>
    <w:tmpl w:val="B0846DD6"/>
    <w:lvl w:ilvl="0" w:tplc="21FE80A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E30D3"/>
    <w:multiLevelType w:val="hybridMultilevel"/>
    <w:tmpl w:val="AD1EC3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08"/>
    <w:rsid w:val="00051844"/>
    <w:rsid w:val="00081EA7"/>
    <w:rsid w:val="000E34AF"/>
    <w:rsid w:val="00214108"/>
    <w:rsid w:val="00232E91"/>
    <w:rsid w:val="00234D62"/>
    <w:rsid w:val="003302B0"/>
    <w:rsid w:val="00383A4F"/>
    <w:rsid w:val="003A01EE"/>
    <w:rsid w:val="004204E6"/>
    <w:rsid w:val="0049257E"/>
    <w:rsid w:val="004E1BD9"/>
    <w:rsid w:val="005242FF"/>
    <w:rsid w:val="005C596B"/>
    <w:rsid w:val="00600253"/>
    <w:rsid w:val="006707EF"/>
    <w:rsid w:val="00737702"/>
    <w:rsid w:val="00764D58"/>
    <w:rsid w:val="00870455"/>
    <w:rsid w:val="008A6DCC"/>
    <w:rsid w:val="00A25635"/>
    <w:rsid w:val="00A6344E"/>
    <w:rsid w:val="00B36E35"/>
    <w:rsid w:val="00B936E9"/>
    <w:rsid w:val="00BE5005"/>
    <w:rsid w:val="00C55BF0"/>
    <w:rsid w:val="00CA7B1E"/>
    <w:rsid w:val="00D7082E"/>
    <w:rsid w:val="00DD4151"/>
    <w:rsid w:val="00E91920"/>
    <w:rsid w:val="00F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920"/>
    <w:pPr>
      <w:spacing w:after="0" w:line="240" w:lineRule="auto"/>
    </w:pPr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1920"/>
    <w:pPr>
      <w:keepNext/>
      <w:pageBreakBefore/>
      <w:numPr>
        <w:numId w:val="20"/>
      </w:numPr>
      <w:tabs>
        <w:tab w:val="left" w:pos="0"/>
      </w:tabs>
      <w:spacing w:before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1920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1920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1920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1920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91920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E91920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E91920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E91920"/>
    <w:pPr>
      <w:keepNext/>
      <w:keepLines/>
      <w:spacing w:before="200"/>
      <w:ind w:left="567" w:hanging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Pr>
      <w:vertAlign w:val="superscript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jc w:val="both"/>
    </w:pPr>
  </w:style>
  <w:style w:type="character" w:styleId="Kommentarhenvisning">
    <w:name w:val="annotation reference"/>
    <w:semiHidden/>
    <w:rPr>
      <w:sz w:val="16"/>
    </w:rPr>
  </w:style>
  <w:style w:type="paragraph" w:styleId="Billedtekst">
    <w:name w:val="caption"/>
    <w:basedOn w:val="Normal"/>
    <w:next w:val="Normal"/>
    <w:uiPriority w:val="35"/>
    <w:unhideWhenUsed/>
    <w:qFormat/>
    <w:rsid w:val="00E91920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kstindrykning">
    <w:name w:val="Body Text Indent"/>
    <w:basedOn w:val="Normal"/>
    <w:pPr>
      <w:tabs>
        <w:tab w:val="left" w:pos="2552"/>
      </w:tabs>
      <w:ind w:left="2552" w:hanging="2552"/>
      <w:jc w:val="both"/>
    </w:pPr>
  </w:style>
  <w:style w:type="paragraph" w:styleId="Fodnotetekst">
    <w:name w:val="footnote text"/>
    <w:basedOn w:val="Normal"/>
    <w:semiHidden/>
    <w:rPr>
      <w:sz w:val="20"/>
    </w:rPr>
  </w:style>
  <w:style w:type="paragraph" w:styleId="Sidehoved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jc w:val="right"/>
    </w:pPr>
    <w:rPr>
      <w:rFonts w:ascii="Arial Narrow" w:hAnsi="Arial Narrow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  <w:jc w:val="right"/>
    </w:pPr>
  </w:style>
  <w:style w:type="paragraph" w:styleId="Kommentartekst">
    <w:name w:val="annotation text"/>
    <w:basedOn w:val="Normal"/>
    <w:semiHidden/>
    <w:pPr>
      <w:jc w:val="both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gtHyperlink">
    <w:name w:val="FollowedHyperlink"/>
    <w:rPr>
      <w:color w:val="800080"/>
      <w:u w:val="single"/>
    </w:rPr>
  </w:style>
  <w:style w:type="paragraph" w:styleId="Indholdsfortegnelse1">
    <w:name w:val="toc 1"/>
    <w:basedOn w:val="Normal"/>
    <w:next w:val="Normal"/>
    <w:autoRedefine/>
    <w:uiPriority w:val="39"/>
  </w:style>
  <w:style w:type="paragraph" w:styleId="Indholdsfortegnelse2">
    <w:name w:val="toc 2"/>
    <w:basedOn w:val="Normal"/>
    <w:next w:val="Normal"/>
    <w:autoRedefine/>
    <w:uiPriority w:val="39"/>
    <w:pPr>
      <w:ind w:left="240"/>
    </w:pPr>
  </w:style>
  <w:style w:type="paragraph" w:styleId="Indholdsfortegnelse3">
    <w:name w:val="toc 3"/>
    <w:basedOn w:val="Normal"/>
    <w:next w:val="Normal"/>
    <w:autoRedefine/>
    <w:semiHidden/>
    <w:pPr>
      <w:tabs>
        <w:tab w:val="left" w:pos="1200"/>
        <w:tab w:val="right" w:leader="dot" w:pos="8495"/>
      </w:tabs>
      <w:ind w:left="480"/>
    </w:pPr>
    <w:rPr>
      <w:noProof/>
      <w:sz w:val="20"/>
    </w:rPr>
  </w:style>
  <w:style w:type="paragraph" w:styleId="Indholdsfortegnelse4">
    <w:name w:val="toc 4"/>
    <w:basedOn w:val="Normal"/>
    <w:next w:val="Normal"/>
    <w:autoRedefine/>
    <w:semiHidden/>
    <w:pPr>
      <w:ind w:left="720"/>
    </w:pPr>
  </w:style>
  <w:style w:type="paragraph" w:styleId="Indholdsfortegnelse5">
    <w:name w:val="toc 5"/>
    <w:basedOn w:val="Normal"/>
    <w:next w:val="Normal"/>
    <w:autoRedefine/>
    <w:semiHidden/>
    <w:pPr>
      <w:ind w:left="960"/>
    </w:pPr>
  </w:style>
  <w:style w:type="paragraph" w:styleId="Indholdsfortegnelse6">
    <w:name w:val="toc 6"/>
    <w:basedOn w:val="Normal"/>
    <w:next w:val="Normal"/>
    <w:autoRedefine/>
    <w:semiHidden/>
    <w:pPr>
      <w:ind w:left="1200"/>
    </w:pPr>
  </w:style>
  <w:style w:type="paragraph" w:styleId="Indholdsfortegnelse7">
    <w:name w:val="toc 7"/>
    <w:basedOn w:val="Normal"/>
    <w:next w:val="Normal"/>
    <w:autoRedefine/>
    <w:semiHidden/>
    <w:pPr>
      <w:ind w:left="1440"/>
    </w:pPr>
  </w:style>
  <w:style w:type="paragraph" w:styleId="Indholdsfortegnelse8">
    <w:name w:val="toc 8"/>
    <w:basedOn w:val="Normal"/>
    <w:next w:val="Normal"/>
    <w:autoRedefine/>
    <w:semiHidden/>
    <w:pPr>
      <w:ind w:left="1680"/>
    </w:pPr>
  </w:style>
  <w:style w:type="paragraph" w:styleId="Indholdsfortegnelse9">
    <w:name w:val="toc 9"/>
    <w:basedOn w:val="Normal"/>
    <w:next w:val="Normal"/>
    <w:autoRedefine/>
    <w:semiHidden/>
    <w:pPr>
      <w:ind w:left="1920"/>
    </w:pPr>
  </w:style>
  <w:style w:type="paragraph" w:styleId="Brdtekst2">
    <w:name w:val="Body Text 2"/>
    <w:aliases w:val="Brødtekst3,Billedforklaring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paragraph" w:customStyle="1" w:styleId="LeftHead">
    <w:name w:val="LeftHead"/>
    <w:basedOn w:val="Normal"/>
    <w:rPr>
      <w:rFonts w:ascii="Arial" w:hAnsi="Arial"/>
      <w:b/>
    </w:rPr>
  </w:style>
  <w:style w:type="paragraph" w:styleId="Brdtekst3">
    <w:name w:val="Body Text 3"/>
    <w:basedOn w:val="Normal"/>
  </w:style>
  <w:style w:type="paragraph" w:styleId="Brdtekstindrykning2">
    <w:name w:val="Body Text Indent 2"/>
    <w:basedOn w:val="Normal"/>
    <w:pPr>
      <w:tabs>
        <w:tab w:val="left" w:pos="284"/>
      </w:tabs>
      <w:ind w:left="284" w:hanging="284"/>
    </w:pPr>
  </w:style>
  <w:style w:type="paragraph" w:styleId="Brdtekstindrykning3">
    <w:name w:val="Body Text Indent 3"/>
    <w:basedOn w:val="Normal"/>
    <w:pPr>
      <w:ind w:left="709" w:hanging="709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styleId="Brdtekst">
    <w:name w:val="Body Text"/>
    <w:basedOn w:val="Normal"/>
  </w:style>
  <w:style w:type="paragraph" w:customStyle="1" w:styleId="Standard1">
    <w:name w:val="Standard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firstLine="397"/>
    </w:pPr>
    <w:rPr>
      <w:rFonts w:ascii="CG Times" w:hAnsi="CG Times"/>
    </w:rPr>
  </w:style>
  <w:style w:type="paragraph" w:customStyle="1" w:styleId="Ex-txt1">
    <w:name w:val="Ex-txt1"/>
    <w:basedOn w:val="Brdtekst2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</w:pPr>
    <w:rPr>
      <w:rFonts w:ascii="CG Times" w:hAnsi="CG Times"/>
      <w:sz w:val="20"/>
    </w:rPr>
  </w:style>
  <w:style w:type="paragraph" w:customStyle="1" w:styleId="Litteraturliste">
    <w:name w:val="Litteraturliste"/>
    <w:basedOn w:val="Normal"/>
    <w:pPr>
      <w:ind w:left="567" w:hanging="567"/>
    </w:pPr>
    <w:rPr>
      <w:rFonts w:ascii="CG Times" w:hAnsi="CG Times"/>
    </w:rPr>
  </w:style>
  <w:style w:type="paragraph" w:styleId="Markeringsbobletekst">
    <w:name w:val="Balloon Text"/>
    <w:basedOn w:val="Normal"/>
    <w:semiHidden/>
    <w:rsid w:val="0021410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19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1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1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1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1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91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91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919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91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E91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1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1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1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uiPriority w:val="22"/>
    <w:qFormat/>
    <w:rsid w:val="00E91920"/>
    <w:rPr>
      <w:b/>
      <w:bCs/>
    </w:rPr>
  </w:style>
  <w:style w:type="character" w:styleId="Fremhv">
    <w:name w:val="Emphasis"/>
    <w:uiPriority w:val="20"/>
    <w:qFormat/>
    <w:rsid w:val="00E91920"/>
    <w:rPr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E91920"/>
  </w:style>
  <w:style w:type="character" w:customStyle="1" w:styleId="IngenafstandTegn">
    <w:name w:val="Ingen afstand Tegn"/>
    <w:basedOn w:val="Standardskrifttypeiafsnit"/>
    <w:link w:val="Ingenafstand"/>
    <w:uiPriority w:val="1"/>
    <w:rsid w:val="00E91920"/>
    <w:rPr>
      <w:rFonts w:eastAsiaTheme="minorEastAsia"/>
    </w:rPr>
  </w:style>
  <w:style w:type="paragraph" w:styleId="Listeafsnit">
    <w:name w:val="List Paragraph"/>
    <w:basedOn w:val="Normal"/>
    <w:uiPriority w:val="34"/>
    <w:qFormat/>
    <w:rsid w:val="00E9192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E9192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91920"/>
    <w:rPr>
      <w:rFonts w:eastAsiaTheme="minorEastAsia"/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1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1920"/>
    <w:rPr>
      <w:rFonts w:eastAsiaTheme="minorEastAsia"/>
      <w:b/>
      <w:bCs/>
      <w:i/>
      <w:iCs/>
      <w:color w:val="4F81BD" w:themeColor="accent1"/>
    </w:rPr>
  </w:style>
  <w:style w:type="character" w:styleId="Svagfremhvning">
    <w:name w:val="Subtle Emphasis"/>
    <w:uiPriority w:val="19"/>
    <w:qFormat/>
    <w:rsid w:val="00E91920"/>
    <w:rPr>
      <w:i/>
      <w:iCs/>
      <w:color w:val="808080" w:themeColor="text1" w:themeTint="7F"/>
    </w:rPr>
  </w:style>
  <w:style w:type="character" w:styleId="Kraftigfremhvning">
    <w:name w:val="Intense Emphasis"/>
    <w:uiPriority w:val="21"/>
    <w:qFormat/>
    <w:rsid w:val="00E91920"/>
    <w:rPr>
      <w:b/>
      <w:bCs/>
      <w:i/>
      <w:iCs/>
      <w:color w:val="4F81BD" w:themeColor="accent1"/>
    </w:rPr>
  </w:style>
  <w:style w:type="character" w:styleId="Svaghenvisning">
    <w:name w:val="Subtle Reference"/>
    <w:uiPriority w:val="31"/>
    <w:qFormat/>
    <w:rsid w:val="00E91920"/>
    <w:rPr>
      <w:smallCaps/>
      <w:color w:val="C0504D" w:themeColor="accent2"/>
      <w:u w:val="single"/>
    </w:rPr>
  </w:style>
  <w:style w:type="character" w:styleId="Kraftighenvisning">
    <w:name w:val="Intense Reference"/>
    <w:uiPriority w:val="32"/>
    <w:qFormat/>
    <w:rsid w:val="00E9192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uiPriority w:val="33"/>
    <w:qFormat/>
    <w:rsid w:val="00E9192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1920"/>
    <w:pPr>
      <w:keepLines/>
      <w:pageBreakBefore w:val="0"/>
      <w:numPr>
        <w:numId w:val="0"/>
      </w:numPr>
      <w:spacing w:before="480" w:line="276" w:lineRule="auto"/>
      <w:outlineLvl w:val="9"/>
    </w:pPr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920"/>
    <w:pPr>
      <w:spacing w:after="0" w:line="240" w:lineRule="auto"/>
    </w:pPr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1920"/>
    <w:pPr>
      <w:keepNext/>
      <w:pageBreakBefore/>
      <w:numPr>
        <w:numId w:val="20"/>
      </w:numPr>
      <w:tabs>
        <w:tab w:val="left" w:pos="0"/>
      </w:tabs>
      <w:spacing w:before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1920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1920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1920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1920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91920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E91920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E91920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E91920"/>
    <w:pPr>
      <w:keepNext/>
      <w:keepLines/>
      <w:spacing w:before="200"/>
      <w:ind w:left="567" w:hanging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Pr>
      <w:vertAlign w:val="superscript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jc w:val="both"/>
    </w:pPr>
  </w:style>
  <w:style w:type="character" w:styleId="Kommentarhenvisning">
    <w:name w:val="annotation reference"/>
    <w:semiHidden/>
    <w:rPr>
      <w:sz w:val="16"/>
    </w:rPr>
  </w:style>
  <w:style w:type="paragraph" w:styleId="Billedtekst">
    <w:name w:val="caption"/>
    <w:basedOn w:val="Normal"/>
    <w:next w:val="Normal"/>
    <w:uiPriority w:val="35"/>
    <w:unhideWhenUsed/>
    <w:qFormat/>
    <w:rsid w:val="00E91920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kstindrykning">
    <w:name w:val="Body Text Indent"/>
    <w:basedOn w:val="Normal"/>
    <w:pPr>
      <w:tabs>
        <w:tab w:val="left" w:pos="2552"/>
      </w:tabs>
      <w:ind w:left="2552" w:hanging="2552"/>
      <w:jc w:val="both"/>
    </w:pPr>
  </w:style>
  <w:style w:type="paragraph" w:styleId="Fodnotetekst">
    <w:name w:val="footnote text"/>
    <w:basedOn w:val="Normal"/>
    <w:semiHidden/>
    <w:rPr>
      <w:sz w:val="20"/>
    </w:rPr>
  </w:style>
  <w:style w:type="paragraph" w:styleId="Sidehoved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jc w:val="right"/>
    </w:pPr>
    <w:rPr>
      <w:rFonts w:ascii="Arial Narrow" w:hAnsi="Arial Narrow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153"/>
        <w:tab w:val="right" w:pos="8306"/>
      </w:tabs>
      <w:jc w:val="right"/>
    </w:pPr>
  </w:style>
  <w:style w:type="paragraph" w:styleId="Kommentartekst">
    <w:name w:val="annotation text"/>
    <w:basedOn w:val="Normal"/>
    <w:semiHidden/>
    <w:pPr>
      <w:jc w:val="both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gtHyperlink">
    <w:name w:val="FollowedHyperlink"/>
    <w:rPr>
      <w:color w:val="800080"/>
      <w:u w:val="single"/>
    </w:rPr>
  </w:style>
  <w:style w:type="paragraph" w:styleId="Indholdsfortegnelse1">
    <w:name w:val="toc 1"/>
    <w:basedOn w:val="Normal"/>
    <w:next w:val="Normal"/>
    <w:autoRedefine/>
    <w:uiPriority w:val="39"/>
  </w:style>
  <w:style w:type="paragraph" w:styleId="Indholdsfortegnelse2">
    <w:name w:val="toc 2"/>
    <w:basedOn w:val="Normal"/>
    <w:next w:val="Normal"/>
    <w:autoRedefine/>
    <w:uiPriority w:val="39"/>
    <w:pPr>
      <w:ind w:left="240"/>
    </w:pPr>
  </w:style>
  <w:style w:type="paragraph" w:styleId="Indholdsfortegnelse3">
    <w:name w:val="toc 3"/>
    <w:basedOn w:val="Normal"/>
    <w:next w:val="Normal"/>
    <w:autoRedefine/>
    <w:semiHidden/>
    <w:pPr>
      <w:tabs>
        <w:tab w:val="left" w:pos="1200"/>
        <w:tab w:val="right" w:leader="dot" w:pos="8495"/>
      </w:tabs>
      <w:ind w:left="480"/>
    </w:pPr>
    <w:rPr>
      <w:noProof/>
      <w:sz w:val="20"/>
    </w:rPr>
  </w:style>
  <w:style w:type="paragraph" w:styleId="Indholdsfortegnelse4">
    <w:name w:val="toc 4"/>
    <w:basedOn w:val="Normal"/>
    <w:next w:val="Normal"/>
    <w:autoRedefine/>
    <w:semiHidden/>
    <w:pPr>
      <w:ind w:left="720"/>
    </w:pPr>
  </w:style>
  <w:style w:type="paragraph" w:styleId="Indholdsfortegnelse5">
    <w:name w:val="toc 5"/>
    <w:basedOn w:val="Normal"/>
    <w:next w:val="Normal"/>
    <w:autoRedefine/>
    <w:semiHidden/>
    <w:pPr>
      <w:ind w:left="960"/>
    </w:pPr>
  </w:style>
  <w:style w:type="paragraph" w:styleId="Indholdsfortegnelse6">
    <w:name w:val="toc 6"/>
    <w:basedOn w:val="Normal"/>
    <w:next w:val="Normal"/>
    <w:autoRedefine/>
    <w:semiHidden/>
    <w:pPr>
      <w:ind w:left="1200"/>
    </w:pPr>
  </w:style>
  <w:style w:type="paragraph" w:styleId="Indholdsfortegnelse7">
    <w:name w:val="toc 7"/>
    <w:basedOn w:val="Normal"/>
    <w:next w:val="Normal"/>
    <w:autoRedefine/>
    <w:semiHidden/>
    <w:pPr>
      <w:ind w:left="1440"/>
    </w:pPr>
  </w:style>
  <w:style w:type="paragraph" w:styleId="Indholdsfortegnelse8">
    <w:name w:val="toc 8"/>
    <w:basedOn w:val="Normal"/>
    <w:next w:val="Normal"/>
    <w:autoRedefine/>
    <w:semiHidden/>
    <w:pPr>
      <w:ind w:left="1680"/>
    </w:pPr>
  </w:style>
  <w:style w:type="paragraph" w:styleId="Indholdsfortegnelse9">
    <w:name w:val="toc 9"/>
    <w:basedOn w:val="Normal"/>
    <w:next w:val="Normal"/>
    <w:autoRedefine/>
    <w:semiHidden/>
    <w:pPr>
      <w:ind w:left="1920"/>
    </w:pPr>
  </w:style>
  <w:style w:type="paragraph" w:styleId="Brdtekst2">
    <w:name w:val="Body Text 2"/>
    <w:aliases w:val="Brødtekst3,Billedforklaring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paragraph" w:customStyle="1" w:styleId="LeftHead">
    <w:name w:val="LeftHead"/>
    <w:basedOn w:val="Normal"/>
    <w:rPr>
      <w:rFonts w:ascii="Arial" w:hAnsi="Arial"/>
      <w:b/>
    </w:rPr>
  </w:style>
  <w:style w:type="paragraph" w:styleId="Brdtekst3">
    <w:name w:val="Body Text 3"/>
    <w:basedOn w:val="Normal"/>
  </w:style>
  <w:style w:type="paragraph" w:styleId="Brdtekstindrykning2">
    <w:name w:val="Body Text Indent 2"/>
    <w:basedOn w:val="Normal"/>
    <w:pPr>
      <w:tabs>
        <w:tab w:val="left" w:pos="284"/>
      </w:tabs>
      <w:ind w:left="284" w:hanging="284"/>
    </w:pPr>
  </w:style>
  <w:style w:type="paragraph" w:styleId="Brdtekstindrykning3">
    <w:name w:val="Body Text Indent 3"/>
    <w:basedOn w:val="Normal"/>
    <w:pPr>
      <w:ind w:left="709" w:hanging="709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styleId="Brdtekst">
    <w:name w:val="Body Text"/>
    <w:basedOn w:val="Normal"/>
  </w:style>
  <w:style w:type="paragraph" w:customStyle="1" w:styleId="Standard1">
    <w:name w:val="Standard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firstLine="397"/>
    </w:pPr>
    <w:rPr>
      <w:rFonts w:ascii="CG Times" w:hAnsi="CG Times"/>
    </w:rPr>
  </w:style>
  <w:style w:type="paragraph" w:customStyle="1" w:styleId="Ex-txt1">
    <w:name w:val="Ex-txt1"/>
    <w:basedOn w:val="Brdtekst2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</w:pPr>
    <w:rPr>
      <w:rFonts w:ascii="CG Times" w:hAnsi="CG Times"/>
      <w:sz w:val="20"/>
    </w:rPr>
  </w:style>
  <w:style w:type="paragraph" w:customStyle="1" w:styleId="Litteraturliste">
    <w:name w:val="Litteraturliste"/>
    <w:basedOn w:val="Normal"/>
    <w:pPr>
      <w:ind w:left="567" w:hanging="567"/>
    </w:pPr>
    <w:rPr>
      <w:rFonts w:ascii="CG Times" w:hAnsi="CG Times"/>
    </w:rPr>
  </w:style>
  <w:style w:type="paragraph" w:styleId="Markeringsbobletekst">
    <w:name w:val="Balloon Text"/>
    <w:basedOn w:val="Normal"/>
    <w:semiHidden/>
    <w:rsid w:val="0021410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19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1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1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1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1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91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91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919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91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E91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1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1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1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uiPriority w:val="22"/>
    <w:qFormat/>
    <w:rsid w:val="00E91920"/>
    <w:rPr>
      <w:b/>
      <w:bCs/>
    </w:rPr>
  </w:style>
  <w:style w:type="character" w:styleId="Fremhv">
    <w:name w:val="Emphasis"/>
    <w:uiPriority w:val="20"/>
    <w:qFormat/>
    <w:rsid w:val="00E91920"/>
    <w:rPr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E91920"/>
  </w:style>
  <w:style w:type="character" w:customStyle="1" w:styleId="IngenafstandTegn">
    <w:name w:val="Ingen afstand Tegn"/>
    <w:basedOn w:val="Standardskrifttypeiafsnit"/>
    <w:link w:val="Ingenafstand"/>
    <w:uiPriority w:val="1"/>
    <w:rsid w:val="00E91920"/>
    <w:rPr>
      <w:rFonts w:eastAsiaTheme="minorEastAsia"/>
    </w:rPr>
  </w:style>
  <w:style w:type="paragraph" w:styleId="Listeafsnit">
    <w:name w:val="List Paragraph"/>
    <w:basedOn w:val="Normal"/>
    <w:uiPriority w:val="34"/>
    <w:qFormat/>
    <w:rsid w:val="00E9192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E9192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91920"/>
    <w:rPr>
      <w:rFonts w:eastAsiaTheme="minorEastAsia"/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1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1920"/>
    <w:rPr>
      <w:rFonts w:eastAsiaTheme="minorEastAsia"/>
      <w:b/>
      <w:bCs/>
      <w:i/>
      <w:iCs/>
      <w:color w:val="4F81BD" w:themeColor="accent1"/>
    </w:rPr>
  </w:style>
  <w:style w:type="character" w:styleId="Svagfremhvning">
    <w:name w:val="Subtle Emphasis"/>
    <w:uiPriority w:val="19"/>
    <w:qFormat/>
    <w:rsid w:val="00E91920"/>
    <w:rPr>
      <w:i/>
      <w:iCs/>
      <w:color w:val="808080" w:themeColor="text1" w:themeTint="7F"/>
    </w:rPr>
  </w:style>
  <w:style w:type="character" w:styleId="Kraftigfremhvning">
    <w:name w:val="Intense Emphasis"/>
    <w:uiPriority w:val="21"/>
    <w:qFormat/>
    <w:rsid w:val="00E91920"/>
    <w:rPr>
      <w:b/>
      <w:bCs/>
      <w:i/>
      <w:iCs/>
      <w:color w:val="4F81BD" w:themeColor="accent1"/>
    </w:rPr>
  </w:style>
  <w:style w:type="character" w:styleId="Svaghenvisning">
    <w:name w:val="Subtle Reference"/>
    <w:uiPriority w:val="31"/>
    <w:qFormat/>
    <w:rsid w:val="00E91920"/>
    <w:rPr>
      <w:smallCaps/>
      <w:color w:val="C0504D" w:themeColor="accent2"/>
      <w:u w:val="single"/>
    </w:rPr>
  </w:style>
  <w:style w:type="character" w:styleId="Kraftighenvisning">
    <w:name w:val="Intense Reference"/>
    <w:uiPriority w:val="32"/>
    <w:qFormat/>
    <w:rsid w:val="00E9192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uiPriority w:val="33"/>
    <w:qFormat/>
    <w:rsid w:val="00E9192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1920"/>
    <w:pPr>
      <w:keepLines/>
      <w:pageBreakBefore w:val="0"/>
      <w:numPr>
        <w:numId w:val="0"/>
      </w:numPr>
      <w:spacing w:before="480" w:line="276" w:lineRule="auto"/>
      <w:outlineLvl w:val="9"/>
    </w:pPr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file:///D:\Dokumenter\Teo-mat\Harmoni\Jazzharmonik\Akkordudvidelser-jazzharmonik\Stf2.TI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D:\Dokumenter\Teo-mat\Harmoni\Jazzharmonik\Akkordudvidelser-jazzharmonik\Stf1.TIF" TargetMode="External"/><Relationship Id="rId17" Type="http://schemas.openxmlformats.org/officeDocument/2006/relationships/image" Target="file:///D:\Dokumenter\Teo-mat\Harmoni\Jazzharmonik\Akkordudvidelser-jazzharmonik\Stf%20terts-trin.TIF" TargetMode="External"/><Relationship Id="rId2" Type="http://schemas.openxmlformats.org/officeDocument/2006/relationships/numbering" Target="numbering.xml"/><Relationship Id="rId16" Type="http://schemas.openxmlformats.org/officeDocument/2006/relationships/image" Target="file:///D:\Dokumenter\Teo-mat\Harmoni\Jazzharmonik\Akkordudvidelser-jazzharmonik\Stf%20kvint.TI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file:///D:\Dokumenter\Teo-mat\Harmoni\Jazzharmonik\Akkordudvidelser-jazzharmonik\Stf%20bev5.TIF" TargetMode="External"/><Relationship Id="rId10" Type="http://schemas.openxmlformats.org/officeDocument/2006/relationships/image" Target="file:///D:\Dokumenter\Teo-mat\Harmoni\Jazzharmonik\Akkordudvidelser-jazzharmonik\OB_AKK1.BMP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file:///D:\Dokumenter\Teo-mat\Harmoni\Jazzharmonik\Akkordudvidelser-jazzharmonik\Forslag-Everything%20happens.tif" TargetMode="External"/><Relationship Id="rId14" Type="http://schemas.openxmlformats.org/officeDocument/2006/relationships/image" Target="file:///D:\Dokumenter\Teo-mat\Harmoni\Jazzharmonik\Akkordudvidelser-jazzharmonik\Stf3.T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6246-2525-4334-B527-7DE1CFA1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2795</Words>
  <Characters>17055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Generelle principper - melodisats</vt:lpstr>
    </vt:vector>
  </TitlesOfParts>
  <Company>Mazurka Music</Company>
  <LinksUpToDate>false</LinksUpToDate>
  <CharactersWithSpaces>19811</CharactersWithSpaces>
  <SharedDoc>false</SharedDoc>
  <HLinks>
    <vt:vector size="174" baseType="variant"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_Toc316031267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_Toc316031266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_Toc316031265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_Toc316031264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_Toc316031263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_Toc316031262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_Toc316031261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_Toc316031260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_Toc316031259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_Toc316031258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_Toc316031257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_Toc316031256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_Toc316031255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_Toc316031254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_Toc316031253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_Toc316031252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_Toc316031251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_Toc316031250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_Toc316031249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_Toc316031248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_Toc316031247</vt:lpwstr>
      </vt:variant>
      <vt:variant>
        <vt:i4>4128881</vt:i4>
      </vt:variant>
      <vt:variant>
        <vt:i4>6070</vt:i4>
      </vt:variant>
      <vt:variant>
        <vt:i4>1025</vt:i4>
      </vt:variant>
      <vt:variant>
        <vt:i4>1</vt:i4>
      </vt:variant>
      <vt:variant>
        <vt:lpwstr>D:\Dokumenter\Teo-mat\Harmoni\Jazzharmonik\Akkordudvidelser-jazzharmonik\Tristan3.tif</vt:lpwstr>
      </vt:variant>
      <vt:variant>
        <vt:lpwstr/>
      </vt:variant>
      <vt:variant>
        <vt:i4>458754</vt:i4>
      </vt:variant>
      <vt:variant>
        <vt:i4>6599</vt:i4>
      </vt:variant>
      <vt:variant>
        <vt:i4>1026</vt:i4>
      </vt:variant>
      <vt:variant>
        <vt:i4>1</vt:i4>
      </vt:variant>
      <vt:variant>
        <vt:lpwstr>D:\Dokumenter\Teo-mat\Harmoni\Jazzharmonik\Akkordudvidelser-jazzharmonik\Forslag-Everything happens.tif</vt:lpwstr>
      </vt:variant>
      <vt:variant>
        <vt:lpwstr/>
      </vt:variant>
      <vt:variant>
        <vt:i4>458877</vt:i4>
      </vt:variant>
      <vt:variant>
        <vt:i4>9179</vt:i4>
      </vt:variant>
      <vt:variant>
        <vt:i4>1027</vt:i4>
      </vt:variant>
      <vt:variant>
        <vt:i4>1</vt:i4>
      </vt:variant>
      <vt:variant>
        <vt:lpwstr>D:\Dokumenter\Teo-mat\Harmoni\Jazzharmonik\Akkordudvidelser-jazzharmonik\OB_AKK1.BMP</vt:lpwstr>
      </vt:variant>
      <vt:variant>
        <vt:lpwstr/>
      </vt:variant>
      <vt:variant>
        <vt:i4>2949223</vt:i4>
      </vt:variant>
      <vt:variant>
        <vt:i4>25506</vt:i4>
      </vt:variant>
      <vt:variant>
        <vt:i4>1028</vt:i4>
      </vt:variant>
      <vt:variant>
        <vt:i4>1</vt:i4>
      </vt:variant>
      <vt:variant>
        <vt:lpwstr>D:\Dokumenter\Teo-mat\Harmoni\Jazzharmonik\Akkordudvidelser-jazzharmonik\Stf1.TIF</vt:lpwstr>
      </vt:variant>
      <vt:variant>
        <vt:lpwstr/>
      </vt:variant>
      <vt:variant>
        <vt:i4>2949220</vt:i4>
      </vt:variant>
      <vt:variant>
        <vt:i4>26672</vt:i4>
      </vt:variant>
      <vt:variant>
        <vt:i4>1029</vt:i4>
      </vt:variant>
      <vt:variant>
        <vt:i4>1</vt:i4>
      </vt:variant>
      <vt:variant>
        <vt:lpwstr>D:\Dokumenter\Teo-mat\Harmoni\Jazzharmonik\Akkordudvidelser-jazzharmonik\Stf2.TIF</vt:lpwstr>
      </vt:variant>
      <vt:variant>
        <vt:lpwstr/>
      </vt:variant>
      <vt:variant>
        <vt:i4>2949221</vt:i4>
      </vt:variant>
      <vt:variant>
        <vt:i4>27713</vt:i4>
      </vt:variant>
      <vt:variant>
        <vt:i4>1030</vt:i4>
      </vt:variant>
      <vt:variant>
        <vt:i4>1</vt:i4>
      </vt:variant>
      <vt:variant>
        <vt:lpwstr>D:\Dokumenter\Teo-mat\Harmoni\Jazzharmonik\Akkordudvidelser-jazzharmonik\Stf3.TIF</vt:lpwstr>
      </vt:variant>
      <vt:variant>
        <vt:lpwstr/>
      </vt:variant>
      <vt:variant>
        <vt:i4>3735590</vt:i4>
      </vt:variant>
      <vt:variant>
        <vt:i4>85778</vt:i4>
      </vt:variant>
      <vt:variant>
        <vt:i4>1031</vt:i4>
      </vt:variant>
      <vt:variant>
        <vt:i4>1</vt:i4>
      </vt:variant>
      <vt:variant>
        <vt:lpwstr>D:\Dokumenter\Teo-mat\Harmoni\Jazzharmonik\Akkordudvidelser-jazzharmonik\Stf bev5.TIF</vt:lpwstr>
      </vt:variant>
      <vt:variant>
        <vt:lpwstr/>
      </vt:variant>
      <vt:variant>
        <vt:i4>917597</vt:i4>
      </vt:variant>
      <vt:variant>
        <vt:i4>87010</vt:i4>
      </vt:variant>
      <vt:variant>
        <vt:i4>1032</vt:i4>
      </vt:variant>
      <vt:variant>
        <vt:i4>1</vt:i4>
      </vt:variant>
      <vt:variant>
        <vt:lpwstr>D:\Dokumenter\Teo-mat\Harmoni\Jazzharmonik\Akkordudvidelser-jazzharmonik\Stf kvint.TIF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Generelle principper - melodisats</dc:title>
  <dc:creator>Anders Müller</dc:creator>
  <cp:lastModifiedBy>Anders Müller </cp:lastModifiedBy>
  <cp:revision>5</cp:revision>
  <cp:lastPrinted>2017-03-02T13:49:00Z</cp:lastPrinted>
  <dcterms:created xsi:type="dcterms:W3CDTF">2013-09-26T13:28:00Z</dcterms:created>
  <dcterms:modified xsi:type="dcterms:W3CDTF">2017-03-02T20:46:00Z</dcterms:modified>
</cp:coreProperties>
</file>